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0FC59E" w14:textId="1527E5B5" w:rsidR="00D303EF" w:rsidRDefault="009D28C3" w:rsidP="00D13ECC">
      <w:pPr>
        <w:spacing w:after="80"/>
        <w:ind w:right="222"/>
        <w:rPr>
          <w:rFonts w:ascii="Arial" w:hAnsi="Arial" w:cs="Arial"/>
          <w:b/>
          <w:color w:val="000000"/>
          <w:sz w:val="24"/>
          <w:szCs w:val="24"/>
        </w:rPr>
      </w:pPr>
      <w:r>
        <w:rPr>
          <w:rFonts w:ascii="Arial" w:hAnsi="Arial" w:cs="Arial"/>
          <w:b/>
          <w:color w:val="000000"/>
          <w:sz w:val="24"/>
          <w:szCs w:val="24"/>
        </w:rPr>
        <w:t xml:space="preserve"> </w:t>
      </w:r>
    </w:p>
    <w:p w14:paraId="3BB79731" w14:textId="2ECE85DA" w:rsidR="005F71F8" w:rsidRDefault="005F71F8" w:rsidP="005F71F8">
      <w:pPr>
        <w:jc w:val="center"/>
      </w:pPr>
      <w:r w:rsidRPr="00D303EF">
        <w:rPr>
          <w:rFonts w:ascii="Arial" w:hAnsi="Arial" w:cs="Arial"/>
          <w:b/>
          <w:sz w:val="24"/>
          <w:szCs w:val="24"/>
        </w:rPr>
        <w:t xml:space="preserve">INFORME TÉCNICO DE EVALUACIÓN DE </w:t>
      </w:r>
      <w:r>
        <w:rPr>
          <w:rFonts w:ascii="Arial" w:hAnsi="Arial" w:cs="Arial"/>
          <w:b/>
          <w:sz w:val="24"/>
          <w:szCs w:val="24"/>
        </w:rPr>
        <w:t>TABLAS DE RETENCIÓN DOCUMENTAL (TRD)</w:t>
      </w:r>
    </w:p>
    <w:p w14:paraId="2CB3176C" w14:textId="77777777" w:rsidR="00E041DD" w:rsidRDefault="00E041DD" w:rsidP="00D13ECC">
      <w:pPr>
        <w:spacing w:after="80"/>
        <w:ind w:right="222"/>
        <w:rPr>
          <w:rFonts w:ascii="Arial" w:hAnsi="Arial" w:cs="Arial"/>
          <w:b/>
          <w:color w:val="000000"/>
          <w:sz w:val="24"/>
          <w:szCs w:val="24"/>
        </w:rPr>
      </w:pPr>
    </w:p>
    <w:p w14:paraId="09C3C091" w14:textId="02C0BF51" w:rsidR="00E041DD" w:rsidRDefault="00D303EF" w:rsidP="00E041DD">
      <w:pPr>
        <w:spacing w:after="80"/>
        <w:ind w:right="222"/>
        <w:rPr>
          <w:rFonts w:ascii="Arial" w:hAnsi="Arial" w:cs="Arial"/>
          <w:b/>
          <w:bCs/>
          <w:color w:val="000000"/>
          <w:sz w:val="24"/>
          <w:szCs w:val="24"/>
          <w:lang w:val="es-CO"/>
        </w:rPr>
      </w:pPr>
      <w:r w:rsidRPr="00E041DD">
        <w:rPr>
          <w:rFonts w:ascii="Arial" w:hAnsi="Arial" w:cs="Arial"/>
          <w:b/>
          <w:bCs/>
          <w:color w:val="000000"/>
          <w:sz w:val="24"/>
          <w:szCs w:val="24"/>
          <w:lang w:val="es-CO"/>
        </w:rPr>
        <w:t>OBJETIVO</w:t>
      </w:r>
    </w:p>
    <w:p w14:paraId="115E8841" w14:textId="277F1056" w:rsidR="00D303EF" w:rsidRPr="006E0ED9" w:rsidRDefault="00D303EF" w:rsidP="006E0ED9">
      <w:pPr>
        <w:spacing w:after="240"/>
        <w:jc w:val="both"/>
        <w:rPr>
          <w:rFonts w:ascii="Arial" w:eastAsia="Arial" w:hAnsi="Arial" w:cs="Arial"/>
          <w:sz w:val="24"/>
          <w:szCs w:val="24"/>
        </w:rPr>
      </w:pPr>
      <w:r w:rsidRPr="006E0ED9">
        <w:rPr>
          <w:rFonts w:ascii="Arial" w:eastAsia="Arial" w:hAnsi="Arial" w:cs="Arial"/>
          <w:sz w:val="24"/>
          <w:szCs w:val="24"/>
        </w:rPr>
        <w:t xml:space="preserve">Evaluar, asesorar, formular y emitir el Informe Técnico de Evaluación de </w:t>
      </w:r>
      <w:r w:rsidR="006523B4" w:rsidRPr="006E0ED9">
        <w:rPr>
          <w:rFonts w:ascii="Arial" w:eastAsia="Arial" w:hAnsi="Arial" w:cs="Arial"/>
          <w:sz w:val="24"/>
          <w:szCs w:val="24"/>
        </w:rPr>
        <w:t>la Tabla</w:t>
      </w:r>
      <w:r w:rsidR="006E0ED9" w:rsidRPr="006E0ED9">
        <w:rPr>
          <w:rFonts w:ascii="Arial" w:eastAsia="Arial" w:hAnsi="Arial" w:cs="Arial"/>
          <w:sz w:val="24"/>
          <w:szCs w:val="24"/>
        </w:rPr>
        <w:t xml:space="preserve"> </w:t>
      </w:r>
      <w:r w:rsidR="006523B4" w:rsidRPr="006E0ED9">
        <w:rPr>
          <w:rFonts w:ascii="Arial" w:eastAsia="Arial" w:hAnsi="Arial" w:cs="Arial"/>
          <w:sz w:val="24"/>
          <w:szCs w:val="24"/>
        </w:rPr>
        <w:t xml:space="preserve">de Retención Documental </w:t>
      </w:r>
      <w:r w:rsidRPr="006E0ED9">
        <w:rPr>
          <w:rFonts w:ascii="Arial" w:eastAsia="Arial" w:hAnsi="Arial" w:cs="Arial"/>
          <w:sz w:val="24"/>
          <w:szCs w:val="24"/>
        </w:rPr>
        <w:t>de</w:t>
      </w:r>
      <w:r w:rsidR="001A6555">
        <w:rPr>
          <w:rFonts w:ascii="Arial" w:eastAsia="Arial" w:hAnsi="Arial" w:cs="Arial"/>
          <w:sz w:val="24"/>
          <w:szCs w:val="24"/>
        </w:rPr>
        <w:t xml:space="preserve"> la Alcaldía de San Bernardo </w:t>
      </w:r>
      <w:r w:rsidRPr="006E0ED9">
        <w:rPr>
          <w:rFonts w:ascii="Arial" w:eastAsia="Arial" w:hAnsi="Arial" w:cs="Arial"/>
          <w:sz w:val="24"/>
          <w:szCs w:val="24"/>
        </w:rPr>
        <w:t>(Cundinamarca), con el fin de su convalidación ante el Consejo Departamental de Archivos de Cundinamarca.</w:t>
      </w:r>
    </w:p>
    <w:p w14:paraId="7BBBE60B" w14:textId="72752D74" w:rsidR="00B82720" w:rsidRDefault="00B82720" w:rsidP="006E0ED9">
      <w:pPr>
        <w:spacing w:after="240"/>
        <w:jc w:val="both"/>
        <w:rPr>
          <w:rFonts w:ascii="Arial" w:eastAsia="Arial" w:hAnsi="Arial" w:cs="Arial"/>
          <w:sz w:val="24"/>
          <w:szCs w:val="24"/>
        </w:rPr>
      </w:pPr>
      <w:r>
        <w:rPr>
          <w:rFonts w:ascii="Arial" w:eastAsia="Arial" w:hAnsi="Arial" w:cs="Arial"/>
          <w:sz w:val="24"/>
          <w:szCs w:val="24"/>
        </w:rPr>
        <w:t xml:space="preserve">Para esta evaluación se tendrá en cuenta lo que dice el </w:t>
      </w:r>
      <w:r>
        <w:rPr>
          <w:rFonts w:ascii="Arial" w:eastAsia="Arial" w:hAnsi="Arial" w:cs="Arial"/>
          <w:b/>
          <w:bCs/>
          <w:sz w:val="24"/>
          <w:szCs w:val="24"/>
        </w:rPr>
        <w:t>Acuerdo 001 de 2024</w:t>
      </w:r>
      <w:r>
        <w:rPr>
          <w:rFonts w:ascii="Arial" w:eastAsia="Arial" w:hAnsi="Arial" w:cs="Arial"/>
          <w:sz w:val="24"/>
          <w:szCs w:val="24"/>
        </w:rPr>
        <w:t xml:space="preserve"> del Archivo General de la Nación, que establece las reglas únicas de la función archivística y los criterios técnicos y legales que deben aplicarse en las entidades públicas. También se usará la </w:t>
      </w:r>
      <w:r>
        <w:rPr>
          <w:rFonts w:ascii="Arial" w:eastAsia="Arial" w:hAnsi="Arial" w:cs="Arial"/>
          <w:b/>
          <w:bCs/>
          <w:sz w:val="24"/>
          <w:szCs w:val="24"/>
        </w:rPr>
        <w:t>Guía Metodológica para la Evaluación de Tablas de Retención Documental y Tablas de Valoración Documental</w:t>
      </w:r>
      <w:r>
        <w:rPr>
          <w:rFonts w:ascii="Arial" w:eastAsia="Arial" w:hAnsi="Arial" w:cs="Arial"/>
          <w:sz w:val="24"/>
          <w:szCs w:val="24"/>
        </w:rPr>
        <w:t>, publicada en 2024 por el mismo Archivo General de la Nación.</w:t>
      </w:r>
    </w:p>
    <w:p w14:paraId="3972AE18" w14:textId="77777777" w:rsidR="00B82720" w:rsidRDefault="00B82720" w:rsidP="00D303EF">
      <w:pPr>
        <w:spacing w:after="80"/>
        <w:ind w:right="222"/>
        <w:rPr>
          <w:rFonts w:ascii="Arial" w:eastAsia="Arial" w:hAnsi="Arial" w:cs="Arial"/>
          <w:sz w:val="24"/>
          <w:szCs w:val="24"/>
        </w:rPr>
      </w:pPr>
    </w:p>
    <w:p w14:paraId="2C141F3D" w14:textId="57DC4C94" w:rsidR="00D303EF" w:rsidRPr="00D303EF" w:rsidRDefault="00D303EF" w:rsidP="00D303EF">
      <w:pPr>
        <w:spacing w:after="80"/>
        <w:ind w:right="222"/>
        <w:rPr>
          <w:rFonts w:ascii="Arial" w:hAnsi="Arial" w:cs="Arial"/>
          <w:b/>
          <w:bCs/>
          <w:color w:val="000000"/>
          <w:sz w:val="24"/>
          <w:szCs w:val="24"/>
          <w:lang w:val="es-CO"/>
        </w:rPr>
      </w:pPr>
      <w:r w:rsidRPr="00D303EF">
        <w:rPr>
          <w:rFonts w:ascii="Arial" w:hAnsi="Arial" w:cs="Arial"/>
          <w:b/>
          <w:bCs/>
          <w:color w:val="000000"/>
          <w:sz w:val="24"/>
          <w:szCs w:val="24"/>
          <w:lang w:val="es-CO"/>
        </w:rPr>
        <w:t>RESPONSABLES DEL INFORME</w:t>
      </w:r>
    </w:p>
    <w:p w14:paraId="1AFF2055" w14:textId="77777777" w:rsidR="00D303EF" w:rsidRPr="00D303EF" w:rsidRDefault="00D303EF" w:rsidP="00D303EF">
      <w:pPr>
        <w:numPr>
          <w:ilvl w:val="0"/>
          <w:numId w:val="7"/>
        </w:numPr>
        <w:spacing w:after="80"/>
        <w:ind w:right="222"/>
        <w:rPr>
          <w:rFonts w:ascii="Arial" w:hAnsi="Arial" w:cs="Arial"/>
          <w:color w:val="000000"/>
          <w:sz w:val="24"/>
          <w:szCs w:val="24"/>
          <w:lang w:val="es-CO"/>
        </w:rPr>
      </w:pPr>
      <w:r w:rsidRPr="00D303EF">
        <w:rPr>
          <w:rFonts w:ascii="Arial" w:hAnsi="Arial" w:cs="Arial"/>
          <w:color w:val="000000"/>
          <w:sz w:val="24"/>
          <w:szCs w:val="24"/>
          <w:lang w:val="es-CO"/>
        </w:rPr>
        <w:t>Jhon Bayron Bedoya Sandoval</w:t>
      </w:r>
      <w:r w:rsidRPr="00D303EF">
        <w:rPr>
          <w:rFonts w:ascii="Arial" w:hAnsi="Arial" w:cs="Arial"/>
          <w:color w:val="000000"/>
          <w:sz w:val="24"/>
          <w:szCs w:val="24"/>
          <w:lang w:val="es-CO"/>
        </w:rPr>
        <w:br/>
        <w:t xml:space="preserve">Historiador </w:t>
      </w:r>
    </w:p>
    <w:p w14:paraId="2A4F3D8C" w14:textId="2CB3C37A" w:rsidR="00D303EF" w:rsidRPr="00D303EF" w:rsidRDefault="00D303EF" w:rsidP="00D303EF">
      <w:pPr>
        <w:spacing w:after="80"/>
        <w:ind w:right="222"/>
        <w:rPr>
          <w:rFonts w:ascii="Arial" w:hAnsi="Arial" w:cs="Arial"/>
          <w:b/>
          <w:color w:val="000000"/>
          <w:sz w:val="24"/>
          <w:szCs w:val="24"/>
          <w:lang w:val="es-CO"/>
        </w:rPr>
      </w:pPr>
    </w:p>
    <w:p w14:paraId="3CF8E832" w14:textId="6FB86216" w:rsidR="00D303EF" w:rsidRPr="00D303EF" w:rsidRDefault="00D303EF" w:rsidP="00D303EF">
      <w:pPr>
        <w:spacing w:after="80"/>
        <w:ind w:right="222"/>
        <w:rPr>
          <w:rFonts w:ascii="Arial" w:hAnsi="Arial" w:cs="Arial"/>
          <w:b/>
          <w:bCs/>
          <w:color w:val="000000"/>
          <w:sz w:val="24"/>
          <w:szCs w:val="24"/>
          <w:lang w:val="es-CO"/>
        </w:rPr>
      </w:pPr>
      <w:r w:rsidRPr="00D303EF">
        <w:rPr>
          <w:rFonts w:ascii="Arial" w:hAnsi="Arial" w:cs="Arial"/>
          <w:b/>
          <w:bCs/>
          <w:color w:val="000000"/>
          <w:sz w:val="24"/>
          <w:szCs w:val="24"/>
          <w:lang w:val="es-CO"/>
        </w:rPr>
        <w:t>DATOS DE LA ENTIDAD EVALUADA</w:t>
      </w:r>
    </w:p>
    <w:p w14:paraId="33F092D1" w14:textId="57A9763F" w:rsidR="00D303EF" w:rsidRPr="00D303EF" w:rsidRDefault="00D303EF" w:rsidP="00D303EF">
      <w:pPr>
        <w:spacing w:after="80"/>
        <w:ind w:right="222"/>
        <w:rPr>
          <w:rFonts w:ascii="Arial" w:hAnsi="Arial" w:cs="Arial"/>
          <w:color w:val="000000"/>
          <w:sz w:val="24"/>
          <w:szCs w:val="24"/>
          <w:lang w:val="es-CO"/>
        </w:rPr>
      </w:pPr>
      <w:r w:rsidRPr="00D303EF">
        <w:rPr>
          <w:rFonts w:ascii="Arial" w:hAnsi="Arial" w:cs="Arial"/>
          <w:b/>
          <w:bCs/>
          <w:color w:val="000000"/>
          <w:sz w:val="24"/>
          <w:szCs w:val="24"/>
          <w:lang w:val="es-CO"/>
        </w:rPr>
        <w:t>Entidad:</w:t>
      </w:r>
      <w:r w:rsidRPr="00D303EF">
        <w:rPr>
          <w:rFonts w:ascii="Arial" w:hAnsi="Arial" w:cs="Arial"/>
          <w:color w:val="000000"/>
          <w:sz w:val="24"/>
          <w:szCs w:val="24"/>
          <w:lang w:val="es-CO"/>
        </w:rPr>
        <w:t xml:space="preserve"> </w:t>
      </w:r>
      <w:r w:rsidR="001A6555">
        <w:rPr>
          <w:rFonts w:ascii="Arial" w:hAnsi="Arial" w:cs="Arial"/>
          <w:color w:val="000000"/>
          <w:sz w:val="24"/>
          <w:szCs w:val="24"/>
          <w:lang w:val="es-CO"/>
        </w:rPr>
        <w:t xml:space="preserve">Alcaldía Municipal de San Bernardo </w:t>
      </w:r>
      <w:r w:rsidRPr="00D303EF">
        <w:rPr>
          <w:rFonts w:ascii="Arial" w:hAnsi="Arial" w:cs="Arial"/>
          <w:color w:val="000000"/>
          <w:sz w:val="24"/>
          <w:szCs w:val="24"/>
          <w:lang w:val="es-CO"/>
        </w:rPr>
        <w:t xml:space="preserve"> </w:t>
      </w:r>
    </w:p>
    <w:p w14:paraId="2F3D2ECC" w14:textId="5C4FD2AF" w:rsidR="00D303EF" w:rsidRPr="00D303EF" w:rsidRDefault="00D303EF" w:rsidP="00D303EF">
      <w:pPr>
        <w:spacing w:after="80"/>
        <w:ind w:right="222"/>
        <w:rPr>
          <w:rFonts w:ascii="Arial" w:hAnsi="Arial" w:cs="Arial"/>
          <w:color w:val="000000"/>
          <w:sz w:val="24"/>
          <w:szCs w:val="24"/>
          <w:lang w:val="es-CO"/>
        </w:rPr>
      </w:pPr>
      <w:r w:rsidRPr="00D303EF">
        <w:rPr>
          <w:rFonts w:ascii="Arial" w:hAnsi="Arial" w:cs="Arial"/>
          <w:b/>
          <w:bCs/>
          <w:color w:val="000000"/>
          <w:sz w:val="24"/>
          <w:szCs w:val="24"/>
          <w:lang w:val="es-CO"/>
        </w:rPr>
        <w:t xml:space="preserve">Dirección: </w:t>
      </w:r>
      <w:r w:rsidR="001A6555" w:rsidRPr="001A6555">
        <w:rPr>
          <w:rFonts w:ascii="Arial" w:hAnsi="Arial" w:cs="Arial"/>
          <w:color w:val="000000"/>
          <w:sz w:val="24"/>
          <w:szCs w:val="24"/>
        </w:rPr>
        <w:t>Calle 6 No. 3A -16/28 Palacio Municipal</w:t>
      </w:r>
    </w:p>
    <w:p w14:paraId="59391DE7" w14:textId="4197DC4C" w:rsidR="00D303EF" w:rsidRPr="00D303EF" w:rsidRDefault="00D303EF" w:rsidP="00D303EF">
      <w:pPr>
        <w:spacing w:after="80"/>
        <w:ind w:right="222"/>
        <w:rPr>
          <w:rFonts w:ascii="Arial" w:hAnsi="Arial" w:cs="Arial"/>
          <w:color w:val="000000"/>
          <w:sz w:val="24"/>
          <w:szCs w:val="24"/>
          <w:lang w:val="es-CO"/>
        </w:rPr>
      </w:pPr>
      <w:r w:rsidRPr="00D303EF">
        <w:rPr>
          <w:rFonts w:ascii="Arial" w:hAnsi="Arial" w:cs="Arial"/>
          <w:b/>
          <w:bCs/>
          <w:color w:val="000000"/>
          <w:sz w:val="24"/>
          <w:szCs w:val="24"/>
          <w:lang w:val="es-CO"/>
        </w:rPr>
        <w:t>Teléfono:</w:t>
      </w:r>
      <w:r w:rsidR="001A6555">
        <w:rPr>
          <w:rFonts w:ascii="Arial" w:hAnsi="Arial" w:cs="Arial"/>
          <w:color w:val="000000"/>
          <w:sz w:val="24"/>
          <w:szCs w:val="24"/>
          <w:lang w:val="es-CO"/>
        </w:rPr>
        <w:t xml:space="preserve"> </w:t>
      </w:r>
      <w:r w:rsidR="001A6555" w:rsidRPr="001A6555">
        <w:rPr>
          <w:rFonts w:ascii="Arial" w:hAnsi="Arial" w:cs="Arial"/>
          <w:color w:val="000000"/>
          <w:sz w:val="24"/>
          <w:szCs w:val="24"/>
        </w:rPr>
        <w:t>3104770250</w:t>
      </w:r>
    </w:p>
    <w:p w14:paraId="7F3CFFEE" w14:textId="12ACCAA3" w:rsidR="00D303EF" w:rsidRPr="001A6555" w:rsidRDefault="00D303EF" w:rsidP="00D303EF">
      <w:pPr>
        <w:spacing w:after="80"/>
        <w:ind w:right="222"/>
        <w:rPr>
          <w:rFonts w:ascii="Arial" w:hAnsi="Arial" w:cs="Arial"/>
          <w:color w:val="000000"/>
          <w:sz w:val="24"/>
          <w:szCs w:val="24"/>
        </w:rPr>
      </w:pPr>
      <w:r w:rsidRPr="00D303EF">
        <w:rPr>
          <w:rFonts w:ascii="Arial" w:hAnsi="Arial" w:cs="Arial"/>
          <w:b/>
          <w:bCs/>
          <w:color w:val="000000"/>
          <w:sz w:val="24"/>
          <w:szCs w:val="24"/>
          <w:lang w:val="es-CO"/>
        </w:rPr>
        <w:t xml:space="preserve">Correo electrónico: </w:t>
      </w:r>
      <w:hyperlink r:id="rId8" w:history="1">
        <w:r w:rsidR="001A6555" w:rsidRPr="001A6555">
          <w:rPr>
            <w:rFonts w:ascii="Arial" w:hAnsi="Arial" w:cs="Arial"/>
            <w:color w:val="000000"/>
            <w:sz w:val="24"/>
            <w:szCs w:val="24"/>
          </w:rPr>
          <w:t>contactenos@sanbernardo-cundinamarca.gov.co</w:t>
        </w:r>
      </w:hyperlink>
      <w:r w:rsidR="001A6555" w:rsidRPr="001A6555">
        <w:rPr>
          <w:rFonts w:ascii="Arial" w:hAnsi="Arial" w:cs="Arial"/>
          <w:color w:val="000000"/>
          <w:sz w:val="24"/>
          <w:szCs w:val="24"/>
        </w:rPr>
        <w:t xml:space="preserve"> </w:t>
      </w:r>
    </w:p>
    <w:p w14:paraId="62334592" w14:textId="4195D907" w:rsidR="00D303EF" w:rsidRPr="00D303EF" w:rsidRDefault="00D303EF" w:rsidP="00D303EF">
      <w:pPr>
        <w:spacing w:after="80"/>
        <w:ind w:right="222"/>
        <w:rPr>
          <w:rFonts w:ascii="Arial" w:hAnsi="Arial" w:cs="Arial"/>
          <w:b/>
          <w:color w:val="000000"/>
          <w:sz w:val="24"/>
          <w:szCs w:val="24"/>
          <w:lang w:val="es-CO"/>
        </w:rPr>
      </w:pPr>
    </w:p>
    <w:p w14:paraId="6400D278" w14:textId="3168A1F9" w:rsidR="00D303EF" w:rsidRPr="00D303EF" w:rsidRDefault="00D303EF" w:rsidP="00D303EF">
      <w:pPr>
        <w:spacing w:after="80"/>
        <w:ind w:right="222"/>
        <w:rPr>
          <w:rFonts w:ascii="Arial" w:hAnsi="Arial" w:cs="Arial"/>
          <w:b/>
          <w:bCs/>
          <w:color w:val="000000"/>
          <w:sz w:val="24"/>
          <w:szCs w:val="24"/>
          <w:lang w:val="es-CO"/>
        </w:rPr>
      </w:pPr>
      <w:r w:rsidRPr="00D303EF">
        <w:rPr>
          <w:rFonts w:ascii="Arial" w:hAnsi="Arial" w:cs="Arial"/>
          <w:b/>
          <w:bCs/>
          <w:color w:val="000000"/>
          <w:sz w:val="24"/>
          <w:szCs w:val="24"/>
          <w:lang w:val="es-CO"/>
        </w:rPr>
        <w:t>FECHA DE EMISIÓN DEL INFORME</w:t>
      </w:r>
    </w:p>
    <w:p w14:paraId="0E973D08" w14:textId="54D2183C" w:rsidR="00D303EF" w:rsidRPr="00D303EF" w:rsidRDefault="001A6555" w:rsidP="00D303EF">
      <w:pPr>
        <w:spacing w:after="80"/>
        <w:ind w:right="222"/>
        <w:rPr>
          <w:rFonts w:ascii="Arial" w:hAnsi="Arial" w:cs="Arial"/>
          <w:bCs/>
          <w:color w:val="000000"/>
          <w:sz w:val="24"/>
          <w:szCs w:val="24"/>
          <w:lang w:val="es-CO"/>
        </w:rPr>
      </w:pPr>
      <w:r>
        <w:rPr>
          <w:rFonts w:ascii="Arial" w:hAnsi="Arial" w:cs="Arial"/>
          <w:bCs/>
          <w:color w:val="000000"/>
          <w:sz w:val="24"/>
          <w:szCs w:val="24"/>
          <w:lang w:val="es-CO"/>
        </w:rPr>
        <w:t>20</w:t>
      </w:r>
      <w:r w:rsidR="00D303EF" w:rsidRPr="00D303EF">
        <w:rPr>
          <w:rFonts w:ascii="Arial" w:hAnsi="Arial" w:cs="Arial"/>
          <w:bCs/>
          <w:color w:val="000000"/>
          <w:sz w:val="24"/>
          <w:szCs w:val="24"/>
          <w:lang w:val="es-CO"/>
        </w:rPr>
        <w:t xml:space="preserve"> de </w:t>
      </w:r>
      <w:r>
        <w:rPr>
          <w:rFonts w:ascii="Arial" w:hAnsi="Arial" w:cs="Arial"/>
          <w:bCs/>
          <w:color w:val="000000"/>
          <w:sz w:val="24"/>
          <w:szCs w:val="24"/>
          <w:lang w:val="es-CO"/>
        </w:rPr>
        <w:t>abril</w:t>
      </w:r>
      <w:r w:rsidR="00D303EF" w:rsidRPr="00D303EF">
        <w:rPr>
          <w:rFonts w:ascii="Arial" w:hAnsi="Arial" w:cs="Arial"/>
          <w:bCs/>
          <w:color w:val="000000"/>
          <w:sz w:val="24"/>
          <w:szCs w:val="24"/>
          <w:lang w:val="es-CO"/>
        </w:rPr>
        <w:t xml:space="preserve"> de 202</w:t>
      </w:r>
      <w:r w:rsidR="006523B4">
        <w:rPr>
          <w:rFonts w:ascii="Arial" w:hAnsi="Arial" w:cs="Arial"/>
          <w:bCs/>
          <w:color w:val="000000"/>
          <w:sz w:val="24"/>
          <w:szCs w:val="24"/>
          <w:lang w:val="es-CO"/>
        </w:rPr>
        <w:t>6</w:t>
      </w:r>
    </w:p>
    <w:p w14:paraId="2CC775C1" w14:textId="77777777" w:rsidR="00D303EF" w:rsidRDefault="00D303EF" w:rsidP="00D13ECC">
      <w:pPr>
        <w:spacing w:after="80"/>
        <w:ind w:right="222"/>
        <w:rPr>
          <w:rFonts w:ascii="Arial" w:hAnsi="Arial" w:cs="Arial"/>
          <w:b/>
          <w:color w:val="000000"/>
          <w:sz w:val="24"/>
          <w:szCs w:val="24"/>
        </w:rPr>
      </w:pPr>
    </w:p>
    <w:p w14:paraId="7892B193" w14:textId="77777777" w:rsidR="007F11E4" w:rsidRDefault="007F11E4" w:rsidP="00D13ECC">
      <w:pPr>
        <w:spacing w:after="80"/>
        <w:ind w:right="222"/>
        <w:rPr>
          <w:rFonts w:ascii="Arial" w:hAnsi="Arial" w:cs="Arial"/>
          <w:b/>
          <w:color w:val="000000"/>
          <w:sz w:val="24"/>
          <w:szCs w:val="24"/>
        </w:rPr>
      </w:pPr>
    </w:p>
    <w:p w14:paraId="31234BA9" w14:textId="77777777" w:rsidR="007F11E4" w:rsidRDefault="007F11E4" w:rsidP="00D13ECC">
      <w:pPr>
        <w:spacing w:after="80"/>
        <w:ind w:right="222"/>
        <w:rPr>
          <w:rFonts w:ascii="Arial" w:hAnsi="Arial" w:cs="Arial"/>
          <w:b/>
          <w:color w:val="000000"/>
          <w:sz w:val="24"/>
          <w:szCs w:val="24"/>
        </w:rPr>
      </w:pPr>
    </w:p>
    <w:p w14:paraId="37F10B6A" w14:textId="77777777" w:rsidR="007F11E4" w:rsidRDefault="007F11E4" w:rsidP="00D13ECC">
      <w:pPr>
        <w:spacing w:after="80"/>
        <w:ind w:right="222"/>
        <w:rPr>
          <w:rFonts w:ascii="Arial" w:hAnsi="Arial" w:cs="Arial"/>
          <w:b/>
          <w:color w:val="000000"/>
          <w:sz w:val="24"/>
          <w:szCs w:val="24"/>
        </w:rPr>
      </w:pPr>
    </w:p>
    <w:p w14:paraId="4C12D6B0" w14:textId="77777777" w:rsidR="007F11E4" w:rsidRDefault="007F11E4" w:rsidP="00D13ECC">
      <w:pPr>
        <w:spacing w:after="80"/>
        <w:ind w:right="222"/>
        <w:rPr>
          <w:rFonts w:ascii="Arial" w:hAnsi="Arial" w:cs="Arial"/>
          <w:b/>
          <w:color w:val="000000"/>
          <w:sz w:val="24"/>
          <w:szCs w:val="24"/>
        </w:rPr>
      </w:pPr>
    </w:p>
    <w:p w14:paraId="22563382" w14:textId="77777777" w:rsidR="001A6555" w:rsidRDefault="001A6555" w:rsidP="00D13ECC">
      <w:pPr>
        <w:spacing w:after="80"/>
        <w:ind w:right="222"/>
        <w:rPr>
          <w:rFonts w:ascii="Arial" w:hAnsi="Arial" w:cs="Arial"/>
          <w:b/>
          <w:color w:val="000000"/>
          <w:sz w:val="24"/>
          <w:szCs w:val="24"/>
        </w:rPr>
      </w:pPr>
    </w:p>
    <w:p w14:paraId="67BBB59D" w14:textId="77777777" w:rsidR="001A6555" w:rsidRDefault="001A6555" w:rsidP="00D13ECC">
      <w:pPr>
        <w:spacing w:after="80"/>
        <w:ind w:right="222"/>
        <w:rPr>
          <w:rFonts w:ascii="Arial" w:hAnsi="Arial" w:cs="Arial"/>
          <w:b/>
          <w:color w:val="000000"/>
          <w:sz w:val="24"/>
          <w:szCs w:val="24"/>
        </w:rPr>
      </w:pPr>
    </w:p>
    <w:p w14:paraId="740B4D7A" w14:textId="77777777" w:rsidR="001A6555" w:rsidRDefault="001A6555" w:rsidP="00D13ECC">
      <w:pPr>
        <w:spacing w:after="80"/>
        <w:ind w:right="222"/>
        <w:rPr>
          <w:rFonts w:ascii="Arial" w:hAnsi="Arial" w:cs="Arial"/>
          <w:b/>
          <w:color w:val="000000"/>
          <w:sz w:val="24"/>
          <w:szCs w:val="24"/>
        </w:rPr>
      </w:pPr>
    </w:p>
    <w:p w14:paraId="06478879" w14:textId="7174EC58" w:rsidR="00537188" w:rsidRPr="00D303EF" w:rsidRDefault="00537188" w:rsidP="00537188">
      <w:pPr>
        <w:spacing w:after="240"/>
        <w:rPr>
          <w:rFonts w:ascii="Arial" w:hAnsi="Arial" w:cs="Arial"/>
          <w:b/>
          <w:color w:val="000000"/>
          <w:sz w:val="24"/>
          <w:szCs w:val="24"/>
        </w:rPr>
      </w:pPr>
      <w:r w:rsidRPr="00D303EF">
        <w:rPr>
          <w:rFonts w:ascii="Arial" w:hAnsi="Arial" w:cs="Arial"/>
          <w:b/>
          <w:color w:val="000000"/>
          <w:sz w:val="24"/>
          <w:szCs w:val="24"/>
        </w:rPr>
        <w:lastRenderedPageBreak/>
        <w:t xml:space="preserve">ANTECEDENTES </w:t>
      </w:r>
    </w:p>
    <w:p w14:paraId="49B36BDA" w14:textId="651222F1" w:rsidR="00AA0D88" w:rsidRPr="00D303EF" w:rsidRDefault="007D6377" w:rsidP="007D6377">
      <w:pPr>
        <w:spacing w:before="240" w:after="240"/>
        <w:jc w:val="both"/>
        <w:rPr>
          <w:rFonts w:ascii="Arial" w:hAnsi="Arial" w:cs="Arial"/>
          <w:color w:val="000000"/>
          <w:sz w:val="24"/>
          <w:szCs w:val="24"/>
        </w:rPr>
      </w:pPr>
      <w:r w:rsidRPr="00D303EF">
        <w:rPr>
          <w:rFonts w:ascii="Arial" w:hAnsi="Arial" w:cs="Arial"/>
          <w:color w:val="000000"/>
          <w:sz w:val="24"/>
          <w:szCs w:val="24"/>
        </w:rPr>
        <w:t>Con el objetivo de evidenciar la trazabilidad del proceso de evaluación y convalidación de la Tabla de Retención Documental (TRD) de</w:t>
      </w:r>
      <w:r w:rsidR="001A6555">
        <w:rPr>
          <w:rFonts w:ascii="Arial" w:hAnsi="Arial" w:cs="Arial"/>
          <w:color w:val="000000"/>
          <w:sz w:val="24"/>
          <w:szCs w:val="24"/>
        </w:rPr>
        <w:t xml:space="preserve"> </w:t>
      </w:r>
      <w:r w:rsidRPr="00D303EF">
        <w:rPr>
          <w:rFonts w:ascii="Arial" w:hAnsi="Arial" w:cs="Arial"/>
          <w:color w:val="000000"/>
          <w:sz w:val="24"/>
          <w:szCs w:val="24"/>
        </w:rPr>
        <w:t>l</w:t>
      </w:r>
      <w:r w:rsidR="001A6555">
        <w:rPr>
          <w:rFonts w:ascii="Arial" w:hAnsi="Arial" w:cs="Arial"/>
          <w:color w:val="000000"/>
          <w:sz w:val="24"/>
          <w:szCs w:val="24"/>
        </w:rPr>
        <w:t>a</w:t>
      </w:r>
      <w:r w:rsidRPr="00D303EF">
        <w:rPr>
          <w:rFonts w:ascii="Arial" w:hAnsi="Arial" w:cs="Arial"/>
          <w:color w:val="000000"/>
          <w:sz w:val="24"/>
          <w:szCs w:val="24"/>
        </w:rPr>
        <w:t xml:space="preserve"> “</w:t>
      </w:r>
      <w:r w:rsidR="001A6555">
        <w:rPr>
          <w:rFonts w:ascii="Arial" w:hAnsi="Arial" w:cs="Arial"/>
          <w:color w:val="000000"/>
          <w:sz w:val="24"/>
          <w:szCs w:val="24"/>
        </w:rPr>
        <w:t>Alcaldía de San Bernardo</w:t>
      </w:r>
      <w:r w:rsidRPr="00D303EF">
        <w:rPr>
          <w:rFonts w:ascii="Arial" w:hAnsi="Arial" w:cs="Arial"/>
          <w:color w:val="000000"/>
          <w:sz w:val="24"/>
          <w:szCs w:val="24"/>
        </w:rPr>
        <w:t xml:space="preserve">”, se presenta a continuación el historial de radicados tramitados a través del sistema </w:t>
      </w:r>
      <w:r w:rsidR="005F71F8">
        <w:rPr>
          <w:rFonts w:ascii="Arial" w:hAnsi="Arial" w:cs="Arial"/>
          <w:color w:val="000000"/>
          <w:sz w:val="24"/>
          <w:szCs w:val="24"/>
        </w:rPr>
        <w:t>Cóndor</w:t>
      </w:r>
      <w:r w:rsidRPr="00D303EF">
        <w:rPr>
          <w:rFonts w:ascii="Arial" w:hAnsi="Arial" w:cs="Arial"/>
          <w:color w:val="000000"/>
          <w:sz w:val="24"/>
          <w:szCs w:val="24"/>
        </w:rPr>
        <w:t xml:space="preserve"> ante el Consejo Departamental de Archivo</w:t>
      </w:r>
      <w:r w:rsidR="00AA0D88">
        <w:rPr>
          <w:rFonts w:ascii="Arial" w:hAnsi="Arial" w:cs="Arial"/>
          <w:color w:val="000000"/>
          <w:sz w:val="24"/>
          <w:szCs w:val="24"/>
        </w:rPr>
        <w:t>s</w:t>
      </w:r>
      <w:r w:rsidRPr="00D303EF">
        <w:rPr>
          <w:rFonts w:ascii="Arial" w:hAnsi="Arial" w:cs="Arial"/>
          <w:color w:val="000000"/>
          <w:sz w:val="24"/>
          <w:szCs w:val="24"/>
        </w:rPr>
        <w:t xml:space="preserve"> de Cundinamarca:</w:t>
      </w:r>
    </w:p>
    <w:tbl>
      <w:tblPr>
        <w:tblW w:w="8820" w:type="dxa"/>
        <w:tblBorders>
          <w:top w:val="nil"/>
          <w:left w:val="nil"/>
          <w:bottom w:val="nil"/>
          <w:right w:val="nil"/>
          <w:insideH w:val="nil"/>
          <w:insideV w:val="nil"/>
        </w:tblBorders>
        <w:tblLayout w:type="fixed"/>
        <w:tblLook w:val="0600" w:firstRow="0" w:lastRow="0" w:firstColumn="0" w:lastColumn="0" w:noHBand="1" w:noVBand="1"/>
      </w:tblPr>
      <w:tblGrid>
        <w:gridCol w:w="1935"/>
        <w:gridCol w:w="1590"/>
        <w:gridCol w:w="2025"/>
        <w:gridCol w:w="3270"/>
      </w:tblGrid>
      <w:tr w:rsidR="00537188" w:rsidRPr="00D303EF" w14:paraId="6BF689C2" w14:textId="77777777" w:rsidTr="00CD29AD">
        <w:trPr>
          <w:trHeight w:val="465"/>
        </w:trPr>
        <w:tc>
          <w:tcPr>
            <w:tcW w:w="19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ED124CE" w14:textId="77777777" w:rsidR="00537188" w:rsidRPr="00D303EF" w:rsidRDefault="00537188" w:rsidP="00CD29AD">
            <w:pPr>
              <w:spacing w:before="240" w:after="160" w:line="256" w:lineRule="auto"/>
              <w:jc w:val="center"/>
              <w:rPr>
                <w:rFonts w:ascii="Arial" w:hAnsi="Arial" w:cs="Arial"/>
                <w:b/>
                <w:sz w:val="24"/>
                <w:szCs w:val="24"/>
                <w:highlight w:val="white"/>
              </w:rPr>
            </w:pPr>
            <w:r w:rsidRPr="00D303EF">
              <w:rPr>
                <w:rFonts w:ascii="Arial" w:hAnsi="Arial" w:cs="Arial"/>
                <w:b/>
                <w:sz w:val="24"/>
                <w:szCs w:val="24"/>
                <w:highlight w:val="white"/>
              </w:rPr>
              <w:t>Fecha</w:t>
            </w:r>
          </w:p>
        </w:tc>
        <w:tc>
          <w:tcPr>
            <w:tcW w:w="159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087DABB6" w14:textId="77777777" w:rsidR="00537188" w:rsidRPr="00D303EF" w:rsidRDefault="00537188" w:rsidP="00CD29AD">
            <w:pPr>
              <w:spacing w:before="240" w:after="160" w:line="256" w:lineRule="auto"/>
              <w:jc w:val="center"/>
              <w:rPr>
                <w:rFonts w:ascii="Arial" w:hAnsi="Arial" w:cs="Arial"/>
                <w:b/>
                <w:sz w:val="24"/>
                <w:szCs w:val="24"/>
                <w:highlight w:val="white"/>
              </w:rPr>
            </w:pPr>
            <w:r w:rsidRPr="00D303EF">
              <w:rPr>
                <w:rFonts w:ascii="Arial" w:hAnsi="Arial" w:cs="Arial"/>
                <w:b/>
                <w:sz w:val="24"/>
                <w:szCs w:val="24"/>
                <w:highlight w:val="white"/>
              </w:rPr>
              <w:t>Radicado</w:t>
            </w:r>
          </w:p>
        </w:tc>
        <w:tc>
          <w:tcPr>
            <w:tcW w:w="2025"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5831136C" w14:textId="77777777" w:rsidR="00537188" w:rsidRPr="00D303EF" w:rsidRDefault="00537188" w:rsidP="00CD29AD">
            <w:pPr>
              <w:spacing w:before="240" w:after="160" w:line="256" w:lineRule="auto"/>
              <w:jc w:val="center"/>
              <w:rPr>
                <w:rFonts w:ascii="Arial" w:hAnsi="Arial" w:cs="Arial"/>
                <w:b/>
                <w:sz w:val="24"/>
                <w:szCs w:val="24"/>
                <w:highlight w:val="white"/>
              </w:rPr>
            </w:pPr>
            <w:r w:rsidRPr="00D303EF">
              <w:rPr>
                <w:rFonts w:ascii="Arial" w:hAnsi="Arial" w:cs="Arial"/>
                <w:b/>
                <w:sz w:val="24"/>
                <w:szCs w:val="24"/>
                <w:highlight w:val="white"/>
              </w:rPr>
              <w:t>Entidad</w:t>
            </w:r>
          </w:p>
        </w:tc>
        <w:tc>
          <w:tcPr>
            <w:tcW w:w="327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6DC2F9D0" w14:textId="77777777" w:rsidR="00537188" w:rsidRPr="00D303EF" w:rsidRDefault="00537188" w:rsidP="00CD29AD">
            <w:pPr>
              <w:spacing w:before="240" w:after="160" w:line="256" w:lineRule="auto"/>
              <w:jc w:val="both"/>
              <w:rPr>
                <w:rFonts w:ascii="Arial" w:hAnsi="Arial" w:cs="Arial"/>
                <w:b/>
                <w:sz w:val="24"/>
                <w:szCs w:val="24"/>
                <w:highlight w:val="white"/>
              </w:rPr>
            </w:pPr>
            <w:r w:rsidRPr="00D303EF">
              <w:rPr>
                <w:rFonts w:ascii="Arial" w:hAnsi="Arial" w:cs="Arial"/>
                <w:b/>
                <w:sz w:val="24"/>
                <w:szCs w:val="24"/>
                <w:highlight w:val="white"/>
              </w:rPr>
              <w:t>Descripción del trámite</w:t>
            </w:r>
          </w:p>
        </w:tc>
      </w:tr>
      <w:tr w:rsidR="00537188" w:rsidRPr="00D303EF" w14:paraId="1802AED2" w14:textId="77777777" w:rsidTr="006627C3">
        <w:trPr>
          <w:trHeight w:val="1835"/>
        </w:trPr>
        <w:tc>
          <w:tcPr>
            <w:tcW w:w="193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6F47E68" w14:textId="5994A9BD" w:rsidR="00537188" w:rsidRPr="00D303EF" w:rsidRDefault="00537188" w:rsidP="00AA0D88">
            <w:pPr>
              <w:spacing w:before="240" w:after="160" w:line="256" w:lineRule="auto"/>
              <w:jc w:val="center"/>
              <w:rPr>
                <w:rFonts w:ascii="Arial" w:hAnsi="Arial" w:cs="Arial"/>
                <w:sz w:val="24"/>
                <w:szCs w:val="24"/>
                <w:highlight w:val="white"/>
              </w:rPr>
            </w:pPr>
          </w:p>
        </w:tc>
        <w:tc>
          <w:tcPr>
            <w:tcW w:w="1590" w:type="dxa"/>
            <w:tcBorders>
              <w:top w:val="nil"/>
              <w:left w:val="nil"/>
              <w:bottom w:val="single" w:sz="5" w:space="0" w:color="000000"/>
              <w:right w:val="single" w:sz="5" w:space="0" w:color="000000"/>
            </w:tcBorders>
            <w:tcMar>
              <w:top w:w="0" w:type="dxa"/>
              <w:left w:w="100" w:type="dxa"/>
              <w:bottom w:w="0" w:type="dxa"/>
              <w:right w:w="100" w:type="dxa"/>
            </w:tcMar>
          </w:tcPr>
          <w:p w14:paraId="55436E31" w14:textId="43D584C4" w:rsidR="00537188" w:rsidRPr="00D303EF" w:rsidRDefault="00537188" w:rsidP="00AA0D88">
            <w:pPr>
              <w:spacing w:before="240" w:after="160" w:line="256" w:lineRule="auto"/>
              <w:jc w:val="center"/>
              <w:rPr>
                <w:rFonts w:ascii="Arial" w:hAnsi="Arial" w:cs="Arial"/>
                <w:sz w:val="24"/>
                <w:szCs w:val="24"/>
                <w:highlight w:val="white"/>
              </w:rPr>
            </w:pPr>
          </w:p>
        </w:tc>
        <w:tc>
          <w:tcPr>
            <w:tcW w:w="2025" w:type="dxa"/>
            <w:tcBorders>
              <w:top w:val="nil"/>
              <w:left w:val="nil"/>
              <w:bottom w:val="single" w:sz="5" w:space="0" w:color="000000"/>
              <w:right w:val="single" w:sz="5" w:space="0" w:color="000000"/>
            </w:tcBorders>
            <w:tcMar>
              <w:top w:w="0" w:type="dxa"/>
              <w:left w:w="100" w:type="dxa"/>
              <w:bottom w:w="0" w:type="dxa"/>
              <w:right w:w="100" w:type="dxa"/>
            </w:tcMar>
          </w:tcPr>
          <w:p w14:paraId="3F66B38A" w14:textId="71532D44" w:rsidR="00537188" w:rsidRPr="00D303EF" w:rsidRDefault="00537188" w:rsidP="00AA0D88">
            <w:pPr>
              <w:spacing w:before="240" w:after="160" w:line="256" w:lineRule="auto"/>
              <w:jc w:val="center"/>
              <w:rPr>
                <w:rFonts w:ascii="Arial" w:hAnsi="Arial" w:cs="Arial"/>
                <w:sz w:val="24"/>
                <w:szCs w:val="24"/>
                <w:highlight w:val="white"/>
              </w:rPr>
            </w:pPr>
          </w:p>
        </w:tc>
        <w:tc>
          <w:tcPr>
            <w:tcW w:w="3270" w:type="dxa"/>
            <w:tcBorders>
              <w:top w:val="nil"/>
              <w:left w:val="nil"/>
              <w:bottom w:val="single" w:sz="5" w:space="0" w:color="000000"/>
              <w:right w:val="single" w:sz="5" w:space="0" w:color="000000"/>
            </w:tcBorders>
            <w:tcMar>
              <w:top w:w="0" w:type="dxa"/>
              <w:left w:w="100" w:type="dxa"/>
              <w:bottom w:w="0" w:type="dxa"/>
              <w:right w:w="100" w:type="dxa"/>
            </w:tcMar>
          </w:tcPr>
          <w:p w14:paraId="5DEF115E" w14:textId="77777777" w:rsidR="00537188" w:rsidRDefault="00537188" w:rsidP="00C37D6E">
            <w:pPr>
              <w:jc w:val="both"/>
              <w:rPr>
                <w:rFonts w:ascii="Arial" w:hAnsi="Arial" w:cs="Arial"/>
                <w:sz w:val="24"/>
                <w:szCs w:val="24"/>
                <w:highlight w:val="white"/>
              </w:rPr>
            </w:pPr>
          </w:p>
          <w:p w14:paraId="6202945D" w14:textId="13902F0D" w:rsidR="00AA0D88" w:rsidRPr="00D303EF" w:rsidRDefault="00AA0D88" w:rsidP="001A6555">
            <w:pPr>
              <w:jc w:val="both"/>
              <w:rPr>
                <w:rFonts w:ascii="Arial" w:hAnsi="Arial" w:cs="Arial"/>
                <w:sz w:val="24"/>
                <w:szCs w:val="24"/>
                <w:highlight w:val="white"/>
              </w:rPr>
            </w:pPr>
          </w:p>
        </w:tc>
      </w:tr>
      <w:tr w:rsidR="00537188" w:rsidRPr="00D303EF" w14:paraId="6FFA6877" w14:textId="77777777" w:rsidTr="00CD29AD">
        <w:trPr>
          <w:trHeight w:val="1965"/>
        </w:trPr>
        <w:tc>
          <w:tcPr>
            <w:tcW w:w="193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09E1D10" w14:textId="73B88979" w:rsidR="00537188" w:rsidRPr="00D303EF" w:rsidRDefault="00537188" w:rsidP="00E54106">
            <w:pPr>
              <w:spacing w:before="240" w:after="160" w:line="256" w:lineRule="auto"/>
              <w:jc w:val="center"/>
              <w:rPr>
                <w:rFonts w:ascii="Arial" w:hAnsi="Arial" w:cs="Arial"/>
                <w:sz w:val="24"/>
                <w:szCs w:val="24"/>
                <w:highlight w:val="white"/>
              </w:rPr>
            </w:pPr>
          </w:p>
        </w:tc>
        <w:tc>
          <w:tcPr>
            <w:tcW w:w="1590" w:type="dxa"/>
            <w:tcBorders>
              <w:top w:val="nil"/>
              <w:left w:val="nil"/>
              <w:bottom w:val="single" w:sz="5" w:space="0" w:color="000000"/>
              <w:right w:val="single" w:sz="5" w:space="0" w:color="000000"/>
            </w:tcBorders>
            <w:tcMar>
              <w:top w:w="0" w:type="dxa"/>
              <w:left w:w="100" w:type="dxa"/>
              <w:bottom w:w="0" w:type="dxa"/>
              <w:right w:w="100" w:type="dxa"/>
            </w:tcMar>
          </w:tcPr>
          <w:p w14:paraId="3DB9FECA" w14:textId="78A8830D" w:rsidR="00537188" w:rsidRPr="00D303EF" w:rsidRDefault="00537188" w:rsidP="00E54106">
            <w:pPr>
              <w:spacing w:before="240" w:after="160" w:line="256" w:lineRule="auto"/>
              <w:jc w:val="center"/>
              <w:rPr>
                <w:rFonts w:ascii="Arial" w:hAnsi="Arial" w:cs="Arial"/>
                <w:sz w:val="24"/>
                <w:szCs w:val="24"/>
                <w:highlight w:val="white"/>
              </w:rPr>
            </w:pPr>
          </w:p>
        </w:tc>
        <w:tc>
          <w:tcPr>
            <w:tcW w:w="2025" w:type="dxa"/>
            <w:tcBorders>
              <w:top w:val="nil"/>
              <w:left w:val="nil"/>
              <w:bottom w:val="single" w:sz="5" w:space="0" w:color="000000"/>
              <w:right w:val="single" w:sz="5" w:space="0" w:color="000000"/>
            </w:tcBorders>
            <w:tcMar>
              <w:top w:w="0" w:type="dxa"/>
              <w:left w:w="100" w:type="dxa"/>
              <w:bottom w:w="0" w:type="dxa"/>
              <w:right w:w="100" w:type="dxa"/>
            </w:tcMar>
          </w:tcPr>
          <w:p w14:paraId="237059AF" w14:textId="5B2C68D8" w:rsidR="00537188" w:rsidRPr="00D303EF" w:rsidRDefault="00537188" w:rsidP="00AA0D88">
            <w:pPr>
              <w:spacing w:before="240" w:after="160" w:line="256" w:lineRule="auto"/>
              <w:jc w:val="center"/>
              <w:rPr>
                <w:rFonts w:ascii="Arial" w:hAnsi="Arial" w:cs="Arial"/>
                <w:sz w:val="24"/>
                <w:szCs w:val="24"/>
                <w:highlight w:val="white"/>
              </w:rPr>
            </w:pPr>
          </w:p>
        </w:tc>
        <w:tc>
          <w:tcPr>
            <w:tcW w:w="3270" w:type="dxa"/>
            <w:tcBorders>
              <w:top w:val="nil"/>
              <w:left w:val="nil"/>
              <w:bottom w:val="single" w:sz="5" w:space="0" w:color="000000"/>
              <w:right w:val="single" w:sz="5" w:space="0" w:color="000000"/>
            </w:tcBorders>
            <w:tcMar>
              <w:top w:w="0" w:type="dxa"/>
              <w:left w:w="100" w:type="dxa"/>
              <w:bottom w:w="0" w:type="dxa"/>
              <w:right w:w="100" w:type="dxa"/>
            </w:tcMar>
          </w:tcPr>
          <w:p w14:paraId="6ADE9C5C" w14:textId="77777777" w:rsidR="00AA0D88" w:rsidRDefault="00AA0D88" w:rsidP="00C37D6E">
            <w:pPr>
              <w:jc w:val="both"/>
              <w:rPr>
                <w:rFonts w:ascii="Arial" w:hAnsi="Arial" w:cs="Arial"/>
                <w:sz w:val="24"/>
                <w:szCs w:val="24"/>
                <w:highlight w:val="white"/>
              </w:rPr>
            </w:pPr>
          </w:p>
          <w:p w14:paraId="282D614C" w14:textId="629A794D" w:rsidR="00537188" w:rsidRPr="00D303EF" w:rsidRDefault="00537188" w:rsidP="00C37D6E">
            <w:pPr>
              <w:jc w:val="both"/>
              <w:rPr>
                <w:rFonts w:ascii="Arial" w:hAnsi="Arial" w:cs="Arial"/>
                <w:sz w:val="24"/>
                <w:szCs w:val="24"/>
                <w:highlight w:val="white"/>
              </w:rPr>
            </w:pPr>
          </w:p>
        </w:tc>
      </w:tr>
    </w:tbl>
    <w:p w14:paraId="52301C2F" w14:textId="2F293971" w:rsidR="008A1099" w:rsidRDefault="008A1099" w:rsidP="00537188">
      <w:pPr>
        <w:jc w:val="both"/>
        <w:rPr>
          <w:rFonts w:ascii="Arial" w:hAnsi="Arial" w:cs="Arial"/>
          <w:sz w:val="24"/>
          <w:szCs w:val="24"/>
        </w:rPr>
      </w:pPr>
    </w:p>
    <w:p w14:paraId="5ECCFDDE" w14:textId="21A2E756" w:rsidR="008A1099" w:rsidRPr="001A6555" w:rsidRDefault="008A1099" w:rsidP="008A1099">
      <w:pPr>
        <w:jc w:val="center"/>
        <w:rPr>
          <w:rFonts w:ascii="Arial" w:hAnsi="Arial" w:cs="Arial"/>
          <w:b/>
          <w:bCs/>
          <w:sz w:val="24"/>
          <w:szCs w:val="24"/>
        </w:rPr>
      </w:pPr>
      <w:r w:rsidRPr="001A6555">
        <w:rPr>
          <w:rFonts w:ascii="Arial" w:hAnsi="Arial" w:cs="Arial"/>
          <w:b/>
          <w:bCs/>
          <w:sz w:val="24"/>
          <w:szCs w:val="24"/>
        </w:rPr>
        <w:t>EVALUACIÓN TÉCNICA</w:t>
      </w:r>
    </w:p>
    <w:p w14:paraId="6A7A7C8B" w14:textId="77777777" w:rsidR="00E54106" w:rsidRPr="001A6555" w:rsidRDefault="00E54106" w:rsidP="00537188">
      <w:pPr>
        <w:jc w:val="both"/>
        <w:rPr>
          <w:rFonts w:ascii="Arial" w:hAnsi="Arial" w:cs="Arial"/>
          <w:sz w:val="24"/>
          <w:szCs w:val="24"/>
        </w:rPr>
      </w:pPr>
    </w:p>
    <w:p w14:paraId="229D13B5" w14:textId="77777777" w:rsidR="00E54106" w:rsidRPr="001A6555" w:rsidRDefault="00E54106" w:rsidP="00E54106">
      <w:pPr>
        <w:numPr>
          <w:ilvl w:val="0"/>
          <w:numId w:val="6"/>
        </w:numPr>
        <w:ind w:left="360"/>
        <w:jc w:val="both"/>
        <w:rPr>
          <w:rFonts w:ascii="Arial" w:hAnsi="Arial" w:cs="Arial"/>
          <w:b/>
          <w:color w:val="000000"/>
          <w:sz w:val="24"/>
          <w:szCs w:val="24"/>
        </w:rPr>
      </w:pPr>
      <w:r w:rsidRPr="001A6555">
        <w:rPr>
          <w:rFonts w:ascii="Arial" w:hAnsi="Arial" w:cs="Arial"/>
          <w:b/>
          <w:color w:val="000000"/>
          <w:sz w:val="24"/>
          <w:szCs w:val="24"/>
        </w:rPr>
        <w:t>ANEXOS </w:t>
      </w:r>
    </w:p>
    <w:p w14:paraId="7F09CADC" w14:textId="77777777" w:rsidR="00E54106" w:rsidRPr="001A6555" w:rsidRDefault="00E54106" w:rsidP="00E54106">
      <w:pPr>
        <w:rPr>
          <w:rFonts w:ascii="Arial" w:hAnsi="Arial" w:cs="Arial"/>
          <w:sz w:val="24"/>
          <w:szCs w:val="24"/>
          <w:highlight w:val="yellow"/>
        </w:rPr>
      </w:pPr>
    </w:p>
    <w:p w14:paraId="35B85E65" w14:textId="77777777" w:rsidR="00E54106" w:rsidRPr="00B27B8F" w:rsidRDefault="00E54106" w:rsidP="00E54106">
      <w:pPr>
        <w:spacing w:after="160"/>
        <w:jc w:val="both"/>
        <w:rPr>
          <w:rFonts w:ascii="Arial" w:hAnsi="Arial" w:cs="Arial"/>
          <w:b/>
          <w:color w:val="000000"/>
          <w:sz w:val="24"/>
          <w:szCs w:val="24"/>
        </w:rPr>
      </w:pPr>
      <w:r w:rsidRPr="00B27B8F">
        <w:rPr>
          <w:rFonts w:ascii="Arial" w:hAnsi="Arial" w:cs="Arial"/>
          <w:b/>
          <w:color w:val="000000"/>
          <w:sz w:val="24"/>
          <w:szCs w:val="24"/>
        </w:rPr>
        <w:t>1.1 La entidad anexa actos administrativos o los documentos equivalentes en los que se establece la estructura orgánica vigente.</w:t>
      </w:r>
    </w:p>
    <w:p w14:paraId="2B7B8CFA" w14:textId="77777777" w:rsidR="00B27B8F" w:rsidRPr="00B27B8F" w:rsidRDefault="00B27B8F" w:rsidP="00B27B8F">
      <w:pPr>
        <w:spacing w:after="160"/>
        <w:jc w:val="both"/>
        <w:rPr>
          <w:rFonts w:ascii="Arial" w:hAnsi="Arial" w:cs="Arial"/>
          <w:bCs/>
          <w:color w:val="000000"/>
          <w:sz w:val="24"/>
          <w:szCs w:val="24"/>
          <w:lang w:val="es-CO"/>
        </w:rPr>
      </w:pPr>
      <w:r w:rsidRPr="00B27B8F">
        <w:rPr>
          <w:rFonts w:ascii="Arial" w:hAnsi="Arial" w:cs="Arial"/>
          <w:bCs/>
          <w:color w:val="000000"/>
          <w:sz w:val="24"/>
          <w:szCs w:val="24"/>
          <w:lang w:val="es-CO"/>
        </w:rPr>
        <w:t xml:space="preserve">Se evidencia que la entidad aporta la </w:t>
      </w:r>
      <w:r w:rsidRPr="00B27B8F">
        <w:rPr>
          <w:rFonts w:ascii="Arial" w:hAnsi="Arial" w:cs="Arial"/>
          <w:color w:val="000000"/>
          <w:sz w:val="24"/>
          <w:szCs w:val="24"/>
          <w:lang w:val="es-CO"/>
        </w:rPr>
        <w:t>Resolución No. 142 de 2025,</w:t>
      </w:r>
      <w:r w:rsidRPr="00B27B8F">
        <w:rPr>
          <w:rFonts w:ascii="Arial" w:hAnsi="Arial" w:cs="Arial"/>
          <w:bCs/>
          <w:color w:val="000000"/>
          <w:sz w:val="24"/>
          <w:szCs w:val="24"/>
          <w:lang w:val="es-CO"/>
        </w:rPr>
        <w:t xml:space="preserve"> mediante la cual:</w:t>
      </w:r>
    </w:p>
    <w:p w14:paraId="3DDC10F0" w14:textId="340ED9A6" w:rsidR="00B27B8F" w:rsidRPr="00B27B8F" w:rsidRDefault="00B27B8F" w:rsidP="00B27B8F">
      <w:pPr>
        <w:numPr>
          <w:ilvl w:val="0"/>
          <w:numId w:val="10"/>
        </w:numPr>
        <w:spacing w:after="160"/>
        <w:jc w:val="both"/>
        <w:rPr>
          <w:rFonts w:ascii="Arial" w:hAnsi="Arial" w:cs="Arial"/>
          <w:bCs/>
          <w:color w:val="000000"/>
          <w:sz w:val="24"/>
          <w:szCs w:val="24"/>
          <w:lang w:val="es-CO"/>
        </w:rPr>
      </w:pPr>
      <w:r w:rsidRPr="00B27B8F">
        <w:rPr>
          <w:rFonts w:ascii="Arial" w:hAnsi="Arial" w:cs="Arial"/>
          <w:bCs/>
          <w:color w:val="000000"/>
          <w:sz w:val="24"/>
          <w:szCs w:val="24"/>
          <w:lang w:val="es-CO"/>
        </w:rPr>
        <w:t>Se adopta y reglamenta el organigrama de las diferentes dependencias de la Alcaldía Municipal de San Bernardo Cundinamarca</w:t>
      </w:r>
      <w:r>
        <w:rPr>
          <w:rFonts w:ascii="Arial" w:hAnsi="Arial" w:cs="Arial"/>
          <w:bCs/>
          <w:color w:val="000000"/>
          <w:sz w:val="24"/>
          <w:szCs w:val="24"/>
          <w:lang w:val="es-CO"/>
        </w:rPr>
        <w:t>.</w:t>
      </w:r>
      <w:r w:rsidRPr="00B27B8F">
        <w:rPr>
          <w:rFonts w:ascii="Arial" w:hAnsi="Arial" w:cs="Arial"/>
          <w:bCs/>
          <w:color w:val="000000"/>
          <w:sz w:val="24"/>
          <w:szCs w:val="24"/>
          <w:lang w:val="es-CO"/>
        </w:rPr>
        <w:t xml:space="preserve"> </w:t>
      </w:r>
    </w:p>
    <w:p w14:paraId="3E8290EB" w14:textId="38C087A7" w:rsidR="00B27B8F" w:rsidRPr="00B27B8F" w:rsidRDefault="00B27B8F" w:rsidP="00B27B8F">
      <w:pPr>
        <w:numPr>
          <w:ilvl w:val="0"/>
          <w:numId w:val="10"/>
        </w:numPr>
        <w:spacing w:after="160"/>
        <w:jc w:val="both"/>
        <w:rPr>
          <w:rFonts w:ascii="Arial" w:hAnsi="Arial" w:cs="Arial"/>
          <w:bCs/>
          <w:color w:val="000000"/>
          <w:sz w:val="24"/>
          <w:szCs w:val="24"/>
          <w:lang w:val="es-CO"/>
        </w:rPr>
      </w:pPr>
      <w:r w:rsidRPr="00B27B8F">
        <w:rPr>
          <w:rFonts w:ascii="Arial" w:hAnsi="Arial" w:cs="Arial"/>
          <w:bCs/>
          <w:color w:val="000000"/>
          <w:sz w:val="24"/>
          <w:szCs w:val="24"/>
          <w:lang w:val="es-CO"/>
        </w:rPr>
        <w:t xml:space="preserve">En el </w:t>
      </w:r>
      <w:r w:rsidRPr="00B27B8F">
        <w:rPr>
          <w:rFonts w:ascii="Arial" w:hAnsi="Arial" w:cs="Arial"/>
          <w:color w:val="000000"/>
          <w:sz w:val="24"/>
          <w:szCs w:val="24"/>
          <w:lang w:val="es-CO"/>
        </w:rPr>
        <w:t>Artículo Primero</w:t>
      </w:r>
      <w:r>
        <w:rPr>
          <w:rFonts w:ascii="Arial" w:hAnsi="Arial" w:cs="Arial"/>
          <w:color w:val="000000"/>
          <w:sz w:val="24"/>
          <w:szCs w:val="24"/>
          <w:lang w:val="es-CO"/>
        </w:rPr>
        <w:t>,</w:t>
      </w:r>
      <w:r w:rsidRPr="00B27B8F">
        <w:rPr>
          <w:rFonts w:ascii="Arial" w:hAnsi="Arial" w:cs="Arial"/>
          <w:bCs/>
          <w:color w:val="000000"/>
          <w:sz w:val="24"/>
          <w:szCs w:val="24"/>
          <w:lang w:val="es-CO"/>
        </w:rPr>
        <w:t xml:space="preserve"> se adopta formalmente el organigrama institucional, incluyendo dependencias como: </w:t>
      </w:r>
    </w:p>
    <w:p w14:paraId="31FE5705" w14:textId="77777777" w:rsidR="00B27B8F" w:rsidRPr="00B27B8F" w:rsidRDefault="00B27B8F" w:rsidP="00B27B8F">
      <w:pPr>
        <w:pStyle w:val="Prrafodelista"/>
        <w:numPr>
          <w:ilvl w:val="1"/>
          <w:numId w:val="11"/>
        </w:numPr>
        <w:spacing w:after="160"/>
        <w:jc w:val="both"/>
        <w:rPr>
          <w:rFonts w:ascii="Arial" w:hAnsi="Arial" w:cs="Arial"/>
          <w:bCs/>
          <w:color w:val="000000"/>
          <w:sz w:val="24"/>
          <w:szCs w:val="24"/>
          <w:lang w:val="es-CO"/>
        </w:rPr>
      </w:pPr>
      <w:r w:rsidRPr="00B27B8F">
        <w:rPr>
          <w:rFonts w:ascii="Arial" w:hAnsi="Arial" w:cs="Arial"/>
          <w:bCs/>
          <w:color w:val="000000"/>
          <w:sz w:val="24"/>
          <w:szCs w:val="24"/>
          <w:lang w:val="es-CO"/>
        </w:rPr>
        <w:t xml:space="preserve">Despacho del </w:t>
      </w:r>
      <w:proofErr w:type="gramStart"/>
      <w:r w:rsidRPr="00B27B8F">
        <w:rPr>
          <w:rFonts w:ascii="Arial" w:hAnsi="Arial" w:cs="Arial"/>
          <w:bCs/>
          <w:color w:val="000000"/>
          <w:sz w:val="24"/>
          <w:szCs w:val="24"/>
          <w:lang w:val="es-CO"/>
        </w:rPr>
        <w:t>Alcalde</w:t>
      </w:r>
      <w:proofErr w:type="gramEnd"/>
      <w:r w:rsidRPr="00B27B8F">
        <w:rPr>
          <w:rFonts w:ascii="Arial" w:hAnsi="Arial" w:cs="Arial"/>
          <w:bCs/>
          <w:color w:val="000000"/>
          <w:sz w:val="24"/>
          <w:szCs w:val="24"/>
          <w:lang w:val="es-CO"/>
        </w:rPr>
        <w:t xml:space="preserve"> </w:t>
      </w:r>
    </w:p>
    <w:p w14:paraId="055D37E2" w14:textId="77777777" w:rsidR="00B27B8F" w:rsidRPr="00B27B8F" w:rsidRDefault="00B27B8F" w:rsidP="00B27B8F">
      <w:pPr>
        <w:pStyle w:val="Prrafodelista"/>
        <w:numPr>
          <w:ilvl w:val="1"/>
          <w:numId w:val="11"/>
        </w:numPr>
        <w:spacing w:after="160"/>
        <w:jc w:val="both"/>
        <w:rPr>
          <w:rFonts w:ascii="Arial" w:hAnsi="Arial" w:cs="Arial"/>
          <w:bCs/>
          <w:color w:val="000000"/>
          <w:sz w:val="24"/>
          <w:szCs w:val="24"/>
          <w:lang w:val="es-CO"/>
        </w:rPr>
      </w:pPr>
      <w:r w:rsidRPr="00B27B8F">
        <w:rPr>
          <w:rFonts w:ascii="Arial" w:hAnsi="Arial" w:cs="Arial"/>
          <w:bCs/>
          <w:color w:val="000000"/>
          <w:sz w:val="24"/>
          <w:szCs w:val="24"/>
          <w:lang w:val="es-CO"/>
        </w:rPr>
        <w:t xml:space="preserve">Secretaría de Gobierno </w:t>
      </w:r>
    </w:p>
    <w:p w14:paraId="64357D24" w14:textId="77777777" w:rsidR="00B27B8F" w:rsidRPr="00B27B8F" w:rsidRDefault="00B27B8F" w:rsidP="00B27B8F">
      <w:pPr>
        <w:pStyle w:val="Prrafodelista"/>
        <w:numPr>
          <w:ilvl w:val="1"/>
          <w:numId w:val="11"/>
        </w:numPr>
        <w:spacing w:after="160"/>
        <w:jc w:val="both"/>
        <w:rPr>
          <w:rFonts w:ascii="Arial" w:hAnsi="Arial" w:cs="Arial"/>
          <w:bCs/>
          <w:color w:val="000000"/>
          <w:sz w:val="24"/>
          <w:szCs w:val="24"/>
          <w:lang w:val="es-CO"/>
        </w:rPr>
      </w:pPr>
      <w:r w:rsidRPr="00B27B8F">
        <w:rPr>
          <w:rFonts w:ascii="Arial" w:hAnsi="Arial" w:cs="Arial"/>
          <w:bCs/>
          <w:color w:val="000000"/>
          <w:sz w:val="24"/>
          <w:szCs w:val="24"/>
          <w:lang w:val="es-CO"/>
        </w:rPr>
        <w:t xml:space="preserve">Inspección de Policía </w:t>
      </w:r>
    </w:p>
    <w:p w14:paraId="730EB613" w14:textId="77777777" w:rsidR="00B27B8F" w:rsidRPr="00B27B8F" w:rsidRDefault="00B27B8F" w:rsidP="00B27B8F">
      <w:pPr>
        <w:pStyle w:val="Prrafodelista"/>
        <w:numPr>
          <w:ilvl w:val="1"/>
          <w:numId w:val="11"/>
        </w:numPr>
        <w:spacing w:after="160"/>
        <w:jc w:val="both"/>
        <w:rPr>
          <w:rFonts w:ascii="Arial" w:hAnsi="Arial" w:cs="Arial"/>
          <w:bCs/>
          <w:color w:val="000000"/>
          <w:sz w:val="24"/>
          <w:szCs w:val="24"/>
          <w:lang w:val="es-CO"/>
        </w:rPr>
      </w:pPr>
      <w:r w:rsidRPr="00B27B8F">
        <w:rPr>
          <w:rFonts w:ascii="Arial" w:hAnsi="Arial" w:cs="Arial"/>
          <w:bCs/>
          <w:color w:val="000000"/>
          <w:sz w:val="24"/>
          <w:szCs w:val="24"/>
          <w:lang w:val="es-CO"/>
        </w:rPr>
        <w:t xml:space="preserve">UMATA </w:t>
      </w:r>
    </w:p>
    <w:p w14:paraId="166BFB9A" w14:textId="77777777" w:rsidR="00B27B8F" w:rsidRPr="00B27B8F" w:rsidRDefault="00B27B8F" w:rsidP="00B27B8F">
      <w:pPr>
        <w:pStyle w:val="Prrafodelista"/>
        <w:numPr>
          <w:ilvl w:val="1"/>
          <w:numId w:val="11"/>
        </w:numPr>
        <w:spacing w:after="160"/>
        <w:jc w:val="both"/>
        <w:rPr>
          <w:rFonts w:ascii="Arial" w:hAnsi="Arial" w:cs="Arial"/>
          <w:bCs/>
          <w:color w:val="000000"/>
          <w:sz w:val="24"/>
          <w:szCs w:val="24"/>
          <w:lang w:val="es-CO"/>
        </w:rPr>
      </w:pPr>
      <w:r w:rsidRPr="00B27B8F">
        <w:rPr>
          <w:rFonts w:ascii="Arial" w:hAnsi="Arial" w:cs="Arial"/>
          <w:bCs/>
          <w:color w:val="000000"/>
          <w:sz w:val="24"/>
          <w:szCs w:val="24"/>
          <w:lang w:val="es-CO"/>
        </w:rPr>
        <w:t xml:space="preserve">Oficina de Planeación </w:t>
      </w:r>
    </w:p>
    <w:p w14:paraId="47A010CC" w14:textId="77777777" w:rsidR="00B27B8F" w:rsidRPr="00B27B8F" w:rsidRDefault="00B27B8F" w:rsidP="00B27B8F">
      <w:pPr>
        <w:pStyle w:val="Prrafodelista"/>
        <w:numPr>
          <w:ilvl w:val="1"/>
          <w:numId w:val="11"/>
        </w:numPr>
        <w:spacing w:after="160"/>
        <w:jc w:val="both"/>
        <w:rPr>
          <w:rFonts w:ascii="Arial" w:hAnsi="Arial" w:cs="Arial"/>
          <w:bCs/>
          <w:color w:val="000000"/>
          <w:sz w:val="24"/>
          <w:szCs w:val="24"/>
          <w:lang w:val="es-CO"/>
        </w:rPr>
      </w:pPr>
      <w:r w:rsidRPr="00B27B8F">
        <w:rPr>
          <w:rFonts w:ascii="Arial" w:hAnsi="Arial" w:cs="Arial"/>
          <w:bCs/>
          <w:color w:val="000000"/>
          <w:sz w:val="24"/>
          <w:szCs w:val="24"/>
          <w:lang w:val="es-CO"/>
        </w:rPr>
        <w:lastRenderedPageBreak/>
        <w:t xml:space="preserve">Oficina de Servicios Públicos </w:t>
      </w:r>
    </w:p>
    <w:p w14:paraId="62B13162" w14:textId="77777777" w:rsidR="00B27B8F" w:rsidRPr="00B27B8F" w:rsidRDefault="00B27B8F" w:rsidP="00B27B8F">
      <w:pPr>
        <w:pStyle w:val="Prrafodelista"/>
        <w:numPr>
          <w:ilvl w:val="1"/>
          <w:numId w:val="11"/>
        </w:numPr>
        <w:spacing w:after="160"/>
        <w:jc w:val="both"/>
        <w:rPr>
          <w:rFonts w:ascii="Arial" w:hAnsi="Arial" w:cs="Arial"/>
          <w:bCs/>
          <w:color w:val="000000"/>
          <w:sz w:val="24"/>
          <w:szCs w:val="24"/>
          <w:lang w:val="es-CO"/>
        </w:rPr>
      </w:pPr>
      <w:r w:rsidRPr="00B27B8F">
        <w:rPr>
          <w:rFonts w:ascii="Arial" w:hAnsi="Arial" w:cs="Arial"/>
          <w:bCs/>
          <w:color w:val="000000"/>
          <w:sz w:val="24"/>
          <w:szCs w:val="24"/>
          <w:lang w:val="es-CO"/>
        </w:rPr>
        <w:t xml:space="preserve">Tesorería General </w:t>
      </w:r>
    </w:p>
    <w:p w14:paraId="42C05D2F" w14:textId="77777777" w:rsidR="00B27B8F" w:rsidRPr="00B27B8F" w:rsidRDefault="00B27B8F" w:rsidP="00B27B8F">
      <w:pPr>
        <w:pStyle w:val="Prrafodelista"/>
        <w:numPr>
          <w:ilvl w:val="1"/>
          <w:numId w:val="11"/>
        </w:numPr>
        <w:spacing w:after="160"/>
        <w:jc w:val="both"/>
        <w:rPr>
          <w:rFonts w:ascii="Arial" w:hAnsi="Arial" w:cs="Arial"/>
          <w:bCs/>
          <w:color w:val="000000"/>
          <w:sz w:val="24"/>
          <w:szCs w:val="24"/>
          <w:lang w:val="es-CO"/>
        </w:rPr>
      </w:pPr>
      <w:r w:rsidRPr="00B27B8F">
        <w:rPr>
          <w:rFonts w:ascii="Arial" w:hAnsi="Arial" w:cs="Arial"/>
          <w:bCs/>
          <w:color w:val="000000"/>
          <w:sz w:val="24"/>
          <w:szCs w:val="24"/>
          <w:lang w:val="es-CO"/>
        </w:rPr>
        <w:t xml:space="preserve">Comisaría de Familia </w:t>
      </w:r>
    </w:p>
    <w:p w14:paraId="68C3B315" w14:textId="77777777" w:rsidR="00B27B8F" w:rsidRPr="00B27B8F" w:rsidRDefault="00B27B8F" w:rsidP="00B27B8F">
      <w:pPr>
        <w:spacing w:after="160"/>
        <w:jc w:val="both"/>
        <w:rPr>
          <w:rFonts w:ascii="Arial" w:hAnsi="Arial" w:cs="Arial"/>
          <w:bCs/>
          <w:color w:val="000000"/>
          <w:sz w:val="24"/>
          <w:szCs w:val="24"/>
          <w:lang w:val="es-CO"/>
        </w:rPr>
      </w:pPr>
      <w:r w:rsidRPr="00B27B8F">
        <w:rPr>
          <w:rFonts w:ascii="Arial" w:hAnsi="Arial" w:cs="Arial"/>
          <w:bCs/>
          <w:color w:val="000000"/>
          <w:sz w:val="24"/>
          <w:szCs w:val="24"/>
          <w:lang w:val="es-CO"/>
        </w:rPr>
        <w:t xml:space="preserve">Adicionalmente, se anexa el </w:t>
      </w:r>
      <w:r w:rsidRPr="00B27B8F">
        <w:rPr>
          <w:rFonts w:ascii="Arial" w:hAnsi="Arial" w:cs="Arial"/>
          <w:color w:val="000000"/>
          <w:sz w:val="24"/>
          <w:szCs w:val="24"/>
          <w:lang w:val="es-CO"/>
        </w:rPr>
        <w:t>organigrama gráfico,</w:t>
      </w:r>
      <w:r w:rsidRPr="00B27B8F">
        <w:rPr>
          <w:rFonts w:ascii="Arial" w:hAnsi="Arial" w:cs="Arial"/>
          <w:bCs/>
          <w:color w:val="000000"/>
          <w:sz w:val="24"/>
          <w:szCs w:val="24"/>
          <w:lang w:val="es-CO"/>
        </w:rPr>
        <w:t xml:space="preserve"> lo cual refuerza la evidencia de estructura orgánica vigente.</w:t>
      </w:r>
    </w:p>
    <w:p w14:paraId="66F8B8AE" w14:textId="5A29117F" w:rsidR="00B27B8F" w:rsidRPr="00B27B8F" w:rsidRDefault="00B27B8F" w:rsidP="007838D7">
      <w:pPr>
        <w:spacing w:after="160"/>
        <w:jc w:val="both"/>
        <w:rPr>
          <w:rFonts w:ascii="Arial" w:hAnsi="Arial" w:cs="Arial"/>
          <w:bCs/>
          <w:color w:val="000000"/>
          <w:sz w:val="24"/>
          <w:szCs w:val="24"/>
          <w:lang w:val="es-CO"/>
        </w:rPr>
      </w:pPr>
      <w:r w:rsidRPr="00B27B8F">
        <w:rPr>
          <w:rFonts w:ascii="Arial" w:hAnsi="Arial" w:cs="Arial"/>
          <w:b/>
          <w:bCs/>
          <w:color w:val="000000"/>
          <w:sz w:val="24"/>
          <w:szCs w:val="24"/>
          <w:lang w:val="es-CO"/>
        </w:rPr>
        <w:t>CUMPLE</w:t>
      </w:r>
    </w:p>
    <w:p w14:paraId="2DA228EF" w14:textId="62BC2588" w:rsidR="007838D7" w:rsidRPr="00B27B8F" w:rsidRDefault="00E54106" w:rsidP="007838D7">
      <w:pPr>
        <w:spacing w:after="160"/>
        <w:jc w:val="both"/>
        <w:rPr>
          <w:rFonts w:ascii="Arial" w:hAnsi="Arial" w:cs="Arial"/>
          <w:b/>
          <w:color w:val="000000"/>
          <w:sz w:val="24"/>
          <w:szCs w:val="24"/>
        </w:rPr>
      </w:pPr>
      <w:r w:rsidRPr="00B27B8F">
        <w:rPr>
          <w:rFonts w:ascii="Arial" w:hAnsi="Arial" w:cs="Arial"/>
          <w:b/>
          <w:color w:val="000000"/>
          <w:sz w:val="24"/>
          <w:szCs w:val="24"/>
        </w:rPr>
        <w:t>1.2 La entidad anexa actos administrativos o los documentos equivalentes en los que se establecen las funciones de cada una de las unidades administrativas que conforman la estructura orgánica vigente.</w:t>
      </w:r>
      <w:r w:rsidR="007838D7" w:rsidRPr="00B27B8F">
        <w:rPr>
          <w:rFonts w:ascii="Arial" w:hAnsi="Arial" w:cs="Arial"/>
          <w:color w:val="000000"/>
          <w:sz w:val="24"/>
          <w:szCs w:val="24"/>
        </w:rPr>
        <w:t xml:space="preserve"> </w:t>
      </w:r>
    </w:p>
    <w:p w14:paraId="31C61D4F" w14:textId="7514E079" w:rsidR="00B27B8F" w:rsidRPr="00B27B8F" w:rsidRDefault="00B27B8F" w:rsidP="00B27B8F">
      <w:pPr>
        <w:spacing w:after="160"/>
        <w:jc w:val="both"/>
        <w:rPr>
          <w:rFonts w:ascii="Arial" w:hAnsi="Arial" w:cs="Arial"/>
          <w:bCs/>
          <w:color w:val="000000"/>
          <w:sz w:val="24"/>
          <w:szCs w:val="24"/>
          <w:lang w:val="es-CO"/>
        </w:rPr>
      </w:pPr>
      <w:r w:rsidRPr="00B27B8F">
        <w:rPr>
          <w:rFonts w:ascii="Arial" w:hAnsi="Arial" w:cs="Arial"/>
          <w:bCs/>
          <w:color w:val="000000"/>
          <w:sz w:val="24"/>
          <w:szCs w:val="24"/>
          <w:lang w:val="es-CO"/>
        </w:rPr>
        <w:t>La entidad aporta la Resolución No. 126 de 2024, mediante la cual se adopta el Manual de Operación por Procesos, así como el documento del manual correspondiente.</w:t>
      </w:r>
    </w:p>
    <w:p w14:paraId="185F1DAB" w14:textId="3CF4762C" w:rsidR="00B27B8F" w:rsidRPr="00B27B8F" w:rsidRDefault="00B27B8F" w:rsidP="00B27B8F">
      <w:pPr>
        <w:spacing w:after="160"/>
        <w:jc w:val="both"/>
        <w:rPr>
          <w:rFonts w:ascii="Arial" w:hAnsi="Arial" w:cs="Arial"/>
          <w:bCs/>
          <w:color w:val="000000"/>
          <w:sz w:val="24"/>
          <w:szCs w:val="24"/>
          <w:lang w:val="es-CO"/>
        </w:rPr>
      </w:pPr>
      <w:r w:rsidRPr="00B27B8F">
        <w:rPr>
          <w:rFonts w:ascii="Arial" w:hAnsi="Arial" w:cs="Arial"/>
          <w:bCs/>
          <w:color w:val="000000"/>
          <w:sz w:val="24"/>
          <w:szCs w:val="24"/>
          <w:lang w:val="es-CO"/>
        </w:rPr>
        <w:t>No obstante, del análisis se concluye que:</w:t>
      </w:r>
    </w:p>
    <w:p w14:paraId="1401E4EB" w14:textId="77777777" w:rsidR="00B27B8F" w:rsidRPr="00B27B8F" w:rsidRDefault="00B27B8F" w:rsidP="00B27B8F">
      <w:pPr>
        <w:numPr>
          <w:ilvl w:val="0"/>
          <w:numId w:val="12"/>
        </w:numPr>
        <w:spacing w:after="160"/>
        <w:jc w:val="both"/>
        <w:rPr>
          <w:rFonts w:ascii="Arial" w:hAnsi="Arial" w:cs="Arial"/>
          <w:bCs/>
          <w:color w:val="000000"/>
          <w:sz w:val="24"/>
          <w:szCs w:val="24"/>
          <w:lang w:val="es-CO"/>
        </w:rPr>
      </w:pPr>
      <w:r w:rsidRPr="00B27B8F">
        <w:rPr>
          <w:rFonts w:ascii="Arial" w:hAnsi="Arial" w:cs="Arial"/>
          <w:bCs/>
          <w:color w:val="000000"/>
          <w:sz w:val="24"/>
          <w:szCs w:val="24"/>
          <w:lang w:val="es-CO"/>
        </w:rPr>
        <w:t xml:space="preserve">El documento está orientado a la gestión por procesos (MIPG). </w:t>
      </w:r>
    </w:p>
    <w:p w14:paraId="27B7BCE7" w14:textId="77777777" w:rsidR="00B27B8F" w:rsidRPr="00B27B8F" w:rsidRDefault="00B27B8F" w:rsidP="00B27B8F">
      <w:pPr>
        <w:numPr>
          <w:ilvl w:val="0"/>
          <w:numId w:val="12"/>
        </w:numPr>
        <w:spacing w:after="160"/>
        <w:jc w:val="both"/>
        <w:rPr>
          <w:rFonts w:ascii="Arial" w:hAnsi="Arial" w:cs="Arial"/>
          <w:bCs/>
          <w:color w:val="000000"/>
          <w:sz w:val="24"/>
          <w:szCs w:val="24"/>
          <w:lang w:val="es-CO"/>
        </w:rPr>
      </w:pPr>
      <w:r w:rsidRPr="00B27B8F">
        <w:rPr>
          <w:rFonts w:ascii="Arial" w:hAnsi="Arial" w:cs="Arial"/>
          <w:bCs/>
          <w:color w:val="000000"/>
          <w:sz w:val="24"/>
          <w:szCs w:val="24"/>
          <w:lang w:val="es-CO"/>
        </w:rPr>
        <w:t xml:space="preserve">Describe funciones generales asociadas a procesos y algunas dependencias. </w:t>
      </w:r>
    </w:p>
    <w:p w14:paraId="4ED69FDE" w14:textId="77777777" w:rsidR="00B27B8F" w:rsidRPr="00B27B8F" w:rsidRDefault="00B27B8F" w:rsidP="00B27B8F">
      <w:pPr>
        <w:numPr>
          <w:ilvl w:val="0"/>
          <w:numId w:val="12"/>
        </w:numPr>
        <w:spacing w:after="160"/>
        <w:jc w:val="both"/>
        <w:rPr>
          <w:rFonts w:ascii="Arial" w:hAnsi="Arial" w:cs="Arial"/>
          <w:bCs/>
          <w:color w:val="000000"/>
          <w:sz w:val="24"/>
          <w:szCs w:val="24"/>
          <w:lang w:val="es-CO"/>
        </w:rPr>
      </w:pPr>
      <w:r w:rsidRPr="00B27B8F">
        <w:rPr>
          <w:rFonts w:ascii="Arial" w:hAnsi="Arial" w:cs="Arial"/>
          <w:bCs/>
          <w:color w:val="000000"/>
          <w:sz w:val="24"/>
          <w:szCs w:val="24"/>
          <w:lang w:val="es-CO"/>
        </w:rPr>
        <w:t xml:space="preserve">No corresponde a un manual de funciones y competencias laborales estructurado por unidades administrativas o cargos. </w:t>
      </w:r>
    </w:p>
    <w:p w14:paraId="1ABFD919" w14:textId="77777777" w:rsidR="00B27B8F" w:rsidRPr="00B27B8F" w:rsidRDefault="00B27B8F" w:rsidP="00B27B8F">
      <w:pPr>
        <w:numPr>
          <w:ilvl w:val="0"/>
          <w:numId w:val="12"/>
        </w:numPr>
        <w:spacing w:after="160"/>
        <w:jc w:val="both"/>
        <w:rPr>
          <w:rFonts w:ascii="Arial" w:hAnsi="Arial" w:cs="Arial"/>
          <w:bCs/>
          <w:color w:val="000000"/>
          <w:sz w:val="24"/>
          <w:szCs w:val="24"/>
          <w:lang w:val="es-CO"/>
        </w:rPr>
      </w:pPr>
      <w:r w:rsidRPr="00B27B8F">
        <w:rPr>
          <w:rFonts w:ascii="Arial" w:hAnsi="Arial" w:cs="Arial"/>
          <w:bCs/>
          <w:color w:val="000000"/>
          <w:sz w:val="24"/>
          <w:szCs w:val="24"/>
          <w:lang w:val="es-CO"/>
        </w:rPr>
        <w:t xml:space="preserve">No se evidencia de forma explícita un acto administrativo que establezca las funciones específicas de cada dependencia. </w:t>
      </w:r>
    </w:p>
    <w:p w14:paraId="4CF85891" w14:textId="77777777" w:rsidR="00B27B8F" w:rsidRPr="00647DFC" w:rsidRDefault="00B27B8F" w:rsidP="00B27B8F">
      <w:pPr>
        <w:numPr>
          <w:ilvl w:val="0"/>
          <w:numId w:val="12"/>
        </w:numPr>
        <w:spacing w:after="160"/>
        <w:jc w:val="both"/>
        <w:rPr>
          <w:rFonts w:ascii="Arial" w:hAnsi="Arial" w:cs="Arial"/>
          <w:bCs/>
          <w:color w:val="000000"/>
          <w:sz w:val="24"/>
          <w:szCs w:val="24"/>
          <w:lang w:val="es-CO"/>
        </w:rPr>
      </w:pPr>
      <w:r w:rsidRPr="00B27B8F">
        <w:rPr>
          <w:rFonts w:ascii="Arial" w:hAnsi="Arial" w:cs="Arial"/>
          <w:bCs/>
          <w:color w:val="000000"/>
          <w:sz w:val="24"/>
          <w:szCs w:val="24"/>
          <w:lang w:val="es-CO"/>
        </w:rPr>
        <w:t>El propio documento hace referencia implícita a un “Manual de Funciones”, el cual no fue aportado, lo que impide validar este requisito.</w:t>
      </w:r>
    </w:p>
    <w:p w14:paraId="7EAEEB38" w14:textId="09664556" w:rsidR="00B27B8F" w:rsidRPr="00647DFC" w:rsidRDefault="00B27B8F" w:rsidP="00647DFC">
      <w:pPr>
        <w:spacing w:after="160"/>
        <w:ind w:left="360"/>
        <w:jc w:val="both"/>
        <w:rPr>
          <w:rFonts w:ascii="Arial" w:hAnsi="Arial" w:cs="Arial"/>
          <w:b/>
          <w:color w:val="000000"/>
          <w:sz w:val="24"/>
          <w:szCs w:val="24"/>
          <w:lang w:val="es-CO"/>
        </w:rPr>
      </w:pPr>
      <w:r w:rsidRPr="00647DFC">
        <w:rPr>
          <w:rFonts w:ascii="Arial" w:hAnsi="Arial" w:cs="Arial"/>
          <w:b/>
          <w:color w:val="000000"/>
          <w:sz w:val="24"/>
          <w:szCs w:val="24"/>
          <w:lang w:val="es-CO"/>
        </w:rPr>
        <w:t>NO CUMPLE</w:t>
      </w:r>
    </w:p>
    <w:p w14:paraId="64157FD8" w14:textId="1782B28A" w:rsidR="003206B7" w:rsidRPr="00647DFC" w:rsidRDefault="00E54106" w:rsidP="00070B49">
      <w:pPr>
        <w:spacing w:after="160"/>
        <w:jc w:val="both"/>
        <w:rPr>
          <w:rFonts w:ascii="Arial" w:hAnsi="Arial" w:cs="Arial"/>
          <w:color w:val="000000"/>
          <w:sz w:val="24"/>
          <w:szCs w:val="24"/>
          <w:lang w:val="es-CO"/>
        </w:rPr>
      </w:pPr>
      <w:r w:rsidRPr="00647DFC">
        <w:rPr>
          <w:rFonts w:ascii="Arial" w:hAnsi="Arial" w:cs="Arial"/>
          <w:b/>
          <w:color w:val="000000"/>
          <w:sz w:val="24"/>
          <w:szCs w:val="24"/>
        </w:rPr>
        <w:t>1.3. La entidad anexa actos administrativos o los documentos equivalentes mediante los cuales se crean órganos</w:t>
      </w:r>
      <w:r w:rsidR="003206B7" w:rsidRPr="00647DFC">
        <w:rPr>
          <w:rFonts w:ascii="Arial" w:hAnsi="Arial" w:cs="Arial"/>
          <w:color w:val="000000"/>
          <w:sz w:val="24"/>
          <w:szCs w:val="24"/>
          <w:lang w:val="es-CO"/>
        </w:rPr>
        <w:t>.</w:t>
      </w:r>
    </w:p>
    <w:p w14:paraId="76F75F03" w14:textId="68E76D69" w:rsidR="00647DFC" w:rsidRPr="00647DFC" w:rsidRDefault="00647DFC" w:rsidP="00647DFC">
      <w:pPr>
        <w:spacing w:after="160"/>
        <w:jc w:val="both"/>
        <w:rPr>
          <w:rFonts w:ascii="Arial" w:hAnsi="Arial" w:cs="Arial"/>
          <w:color w:val="000000"/>
          <w:sz w:val="24"/>
          <w:szCs w:val="24"/>
          <w:lang w:val="es-CO"/>
        </w:rPr>
      </w:pPr>
      <w:r w:rsidRPr="00647DFC">
        <w:rPr>
          <w:rFonts w:ascii="Arial" w:hAnsi="Arial" w:cs="Arial"/>
          <w:bCs/>
          <w:color w:val="000000"/>
          <w:sz w:val="24"/>
          <w:szCs w:val="24"/>
          <w:lang w:val="es-CO"/>
        </w:rPr>
        <w:t>La entidad</w:t>
      </w:r>
      <w:r>
        <w:rPr>
          <w:rFonts w:ascii="Arial" w:hAnsi="Arial" w:cs="Arial"/>
          <w:bCs/>
          <w:color w:val="000000"/>
          <w:sz w:val="24"/>
          <w:szCs w:val="24"/>
          <w:lang w:val="es-CO"/>
        </w:rPr>
        <w:t>,</w:t>
      </w:r>
      <w:r w:rsidRPr="00647DFC">
        <w:rPr>
          <w:rFonts w:ascii="Arial" w:hAnsi="Arial" w:cs="Arial"/>
          <w:bCs/>
          <w:color w:val="000000"/>
          <w:sz w:val="24"/>
          <w:szCs w:val="24"/>
          <w:lang w:val="es-CO"/>
        </w:rPr>
        <w:t xml:space="preserve"> presenta una carpeta denominada </w:t>
      </w:r>
      <w:r w:rsidRPr="00647DFC">
        <w:rPr>
          <w:rFonts w:ascii="Arial" w:hAnsi="Arial" w:cs="Arial"/>
          <w:color w:val="000000"/>
          <w:sz w:val="24"/>
          <w:szCs w:val="24"/>
          <w:lang w:val="es-CO"/>
        </w:rPr>
        <w:t>“Comités y concejos con sus respectivos actos administrativos”; sin embargo:</w:t>
      </w:r>
    </w:p>
    <w:p w14:paraId="0B04DCAC" w14:textId="77777777" w:rsidR="00647DFC" w:rsidRPr="00647DFC" w:rsidRDefault="00647DFC" w:rsidP="00647DFC">
      <w:pPr>
        <w:numPr>
          <w:ilvl w:val="0"/>
          <w:numId w:val="13"/>
        </w:numPr>
        <w:spacing w:after="160"/>
        <w:jc w:val="both"/>
        <w:rPr>
          <w:rFonts w:ascii="Arial" w:hAnsi="Arial" w:cs="Arial"/>
          <w:color w:val="000000"/>
          <w:sz w:val="24"/>
          <w:szCs w:val="24"/>
          <w:lang w:val="es-CO"/>
        </w:rPr>
      </w:pPr>
      <w:r w:rsidRPr="00647DFC">
        <w:rPr>
          <w:rFonts w:ascii="Arial" w:hAnsi="Arial" w:cs="Arial"/>
          <w:color w:val="000000"/>
          <w:sz w:val="24"/>
          <w:szCs w:val="24"/>
          <w:lang w:val="es-CO"/>
        </w:rPr>
        <w:t xml:space="preserve">No se evidencia contenido documental en su interior. </w:t>
      </w:r>
    </w:p>
    <w:p w14:paraId="54925939" w14:textId="77777777" w:rsidR="00647DFC" w:rsidRPr="00647DFC" w:rsidRDefault="00647DFC" w:rsidP="00647DFC">
      <w:pPr>
        <w:numPr>
          <w:ilvl w:val="0"/>
          <w:numId w:val="13"/>
        </w:numPr>
        <w:spacing w:after="160"/>
        <w:jc w:val="both"/>
        <w:rPr>
          <w:rFonts w:ascii="Arial" w:hAnsi="Arial" w:cs="Arial"/>
          <w:color w:val="000000"/>
          <w:sz w:val="24"/>
          <w:szCs w:val="24"/>
          <w:lang w:val="es-CO"/>
        </w:rPr>
      </w:pPr>
      <w:r w:rsidRPr="00647DFC">
        <w:rPr>
          <w:rFonts w:ascii="Arial" w:hAnsi="Arial" w:cs="Arial"/>
          <w:color w:val="000000"/>
          <w:sz w:val="24"/>
          <w:szCs w:val="24"/>
          <w:lang w:val="es-CO"/>
        </w:rPr>
        <w:t xml:space="preserve">No se aportan actos administrativos (acuerdos, decretos o resoluciones) que acrediten la creación formal de los órganos o instancias. </w:t>
      </w:r>
    </w:p>
    <w:p w14:paraId="0D75B607" w14:textId="77777777" w:rsidR="00647DFC" w:rsidRPr="00647DFC" w:rsidRDefault="00647DFC" w:rsidP="00647DFC">
      <w:pPr>
        <w:numPr>
          <w:ilvl w:val="0"/>
          <w:numId w:val="13"/>
        </w:numPr>
        <w:spacing w:after="160"/>
        <w:jc w:val="both"/>
        <w:rPr>
          <w:rFonts w:ascii="Arial" w:hAnsi="Arial" w:cs="Arial"/>
          <w:color w:val="000000"/>
          <w:sz w:val="24"/>
          <w:szCs w:val="24"/>
          <w:lang w:val="es-CO"/>
        </w:rPr>
      </w:pPr>
      <w:r w:rsidRPr="00647DFC">
        <w:rPr>
          <w:rFonts w:ascii="Arial" w:hAnsi="Arial" w:cs="Arial"/>
          <w:color w:val="000000"/>
          <w:sz w:val="24"/>
          <w:szCs w:val="24"/>
          <w:lang w:val="es-CO"/>
        </w:rPr>
        <w:t>Los documentos previamente revisados (como la Resolución 142 de 2025) únicamente adoptan el organigrama, pero no constituyen evidencia de creación de órganos.</w:t>
      </w:r>
    </w:p>
    <w:p w14:paraId="44394F4E" w14:textId="466341FD" w:rsidR="00B27B8F" w:rsidRPr="00647DFC" w:rsidRDefault="00647DFC" w:rsidP="00E54106">
      <w:pPr>
        <w:spacing w:after="160"/>
        <w:jc w:val="both"/>
        <w:rPr>
          <w:rFonts w:ascii="Arial" w:hAnsi="Arial" w:cs="Arial"/>
          <w:b/>
          <w:color w:val="000000"/>
          <w:sz w:val="24"/>
          <w:szCs w:val="24"/>
        </w:rPr>
      </w:pPr>
      <w:r w:rsidRPr="00647DFC">
        <w:rPr>
          <w:rFonts w:ascii="Arial" w:hAnsi="Arial" w:cs="Arial"/>
          <w:b/>
          <w:color w:val="000000"/>
          <w:sz w:val="24"/>
          <w:szCs w:val="24"/>
        </w:rPr>
        <w:lastRenderedPageBreak/>
        <w:t>NO CUMPLE</w:t>
      </w:r>
    </w:p>
    <w:p w14:paraId="74EAFE65" w14:textId="2EE28C9E" w:rsidR="00E54106" w:rsidRPr="00647DFC" w:rsidRDefault="00E54106" w:rsidP="00E54106">
      <w:pPr>
        <w:spacing w:after="160"/>
        <w:jc w:val="both"/>
        <w:rPr>
          <w:rFonts w:ascii="Arial" w:hAnsi="Arial" w:cs="Arial"/>
          <w:b/>
          <w:color w:val="000000"/>
          <w:sz w:val="24"/>
          <w:szCs w:val="24"/>
        </w:rPr>
      </w:pPr>
      <w:r w:rsidRPr="00647DFC">
        <w:rPr>
          <w:rFonts w:ascii="Arial" w:hAnsi="Arial" w:cs="Arial"/>
          <w:b/>
          <w:color w:val="000000"/>
          <w:sz w:val="24"/>
          <w:szCs w:val="24"/>
        </w:rPr>
        <w:t>1.4 La entidad anexa la estructura orgánica vigente (organigrama), sustentada en actos administrativos o documentos equivalentes.</w:t>
      </w:r>
    </w:p>
    <w:p w14:paraId="10D4B86A" w14:textId="0B6DC4C1" w:rsidR="00647DFC" w:rsidRPr="00647DFC" w:rsidRDefault="00020368" w:rsidP="00647DFC">
      <w:pPr>
        <w:spacing w:after="160"/>
        <w:jc w:val="both"/>
        <w:rPr>
          <w:rFonts w:ascii="Arial" w:hAnsi="Arial" w:cs="Arial"/>
          <w:color w:val="000000"/>
          <w:sz w:val="24"/>
          <w:szCs w:val="24"/>
          <w:lang w:val="es-CO"/>
        </w:rPr>
      </w:pPr>
      <w:r w:rsidRPr="00647DFC">
        <w:rPr>
          <w:rFonts w:ascii="Arial" w:hAnsi="Arial" w:cs="Arial"/>
          <w:color w:val="000000"/>
          <w:sz w:val="24"/>
          <w:szCs w:val="24"/>
          <w:lang w:val="es-CO"/>
        </w:rPr>
        <w:t xml:space="preserve"> </w:t>
      </w:r>
      <w:r w:rsidR="00647DFC" w:rsidRPr="00647DFC">
        <w:rPr>
          <w:rFonts w:ascii="Arial" w:hAnsi="Arial" w:cs="Arial"/>
          <w:color w:val="000000"/>
          <w:sz w:val="24"/>
          <w:szCs w:val="24"/>
          <w:lang w:val="es-CO"/>
        </w:rPr>
        <w:t>La Alcaldía Municipal de San Bernardo</w:t>
      </w:r>
      <w:r w:rsidR="00647DFC">
        <w:rPr>
          <w:rFonts w:ascii="Arial" w:hAnsi="Arial" w:cs="Arial"/>
          <w:color w:val="000000"/>
          <w:sz w:val="24"/>
          <w:szCs w:val="24"/>
          <w:lang w:val="es-CO"/>
        </w:rPr>
        <w:t>,</w:t>
      </w:r>
      <w:r w:rsidR="00647DFC" w:rsidRPr="00647DFC">
        <w:rPr>
          <w:rFonts w:ascii="Arial" w:hAnsi="Arial" w:cs="Arial"/>
          <w:color w:val="000000"/>
          <w:sz w:val="24"/>
          <w:szCs w:val="24"/>
          <w:lang w:val="es-CO"/>
        </w:rPr>
        <w:t xml:space="preserve"> aporta el organigrama institucional, el cual se encuentra debidamente sustentado mediante la Resolución No. 142 de 2025, por medio de la cual se adopta y reglamenta la estructura orgánica de la entidad. En dicho acto administrativo se identifican las dependencias que conforman la administración municipal, así como su respectiva representación gráfica y codificación.</w:t>
      </w:r>
    </w:p>
    <w:p w14:paraId="4BB3782C" w14:textId="77777777" w:rsidR="00647DFC" w:rsidRDefault="00647DFC" w:rsidP="00647DFC">
      <w:pPr>
        <w:spacing w:after="160"/>
        <w:jc w:val="both"/>
        <w:rPr>
          <w:rFonts w:ascii="Arial" w:hAnsi="Arial" w:cs="Arial"/>
          <w:color w:val="000000"/>
          <w:sz w:val="24"/>
          <w:szCs w:val="24"/>
          <w:lang w:val="es-CO"/>
        </w:rPr>
      </w:pPr>
      <w:r w:rsidRPr="00647DFC">
        <w:rPr>
          <w:rFonts w:ascii="Arial" w:hAnsi="Arial" w:cs="Arial"/>
          <w:color w:val="000000"/>
          <w:sz w:val="24"/>
          <w:szCs w:val="24"/>
          <w:lang w:val="es-CO"/>
        </w:rPr>
        <w:t>Se evidencia coherencia entre el organigrama presentado y el acto administrativo que lo respalda, lo que permite validar la existencia de una estructura orgánica formalmente adoptada y vigente.</w:t>
      </w:r>
    </w:p>
    <w:p w14:paraId="65FB76CF" w14:textId="3EB1FAF1" w:rsidR="00647DFC" w:rsidRPr="00647DFC" w:rsidRDefault="00647DFC" w:rsidP="00647DFC">
      <w:pPr>
        <w:spacing w:after="160"/>
        <w:jc w:val="both"/>
        <w:rPr>
          <w:rFonts w:ascii="Arial" w:hAnsi="Arial" w:cs="Arial"/>
          <w:color w:val="000000"/>
          <w:sz w:val="24"/>
          <w:szCs w:val="24"/>
          <w:lang w:val="es-CO"/>
        </w:rPr>
      </w:pPr>
      <w:r>
        <w:rPr>
          <w:rFonts w:ascii="Arial" w:hAnsi="Arial" w:cs="Arial"/>
          <w:color w:val="000000"/>
          <w:sz w:val="24"/>
          <w:szCs w:val="24"/>
          <w:lang w:val="es-CO"/>
        </w:rPr>
        <w:t xml:space="preserve">Se le recomienda a la entidad, citar a pie de pagina del anexo (organigrama), el acto administrativo sobre el cual esta formulado. </w:t>
      </w:r>
    </w:p>
    <w:p w14:paraId="67EC2E51" w14:textId="14A14F59" w:rsidR="00E54106" w:rsidRPr="00647DFC" w:rsidRDefault="00647DFC" w:rsidP="00E54106">
      <w:pPr>
        <w:spacing w:after="160"/>
        <w:jc w:val="both"/>
        <w:rPr>
          <w:rFonts w:ascii="Arial" w:hAnsi="Arial" w:cs="Arial"/>
          <w:color w:val="000000"/>
          <w:sz w:val="24"/>
          <w:szCs w:val="24"/>
          <w:lang w:val="es-CO"/>
        </w:rPr>
      </w:pPr>
      <w:r w:rsidRPr="00647DFC">
        <w:rPr>
          <w:rFonts w:ascii="Arial" w:hAnsi="Arial" w:cs="Arial"/>
          <w:b/>
          <w:bCs/>
          <w:color w:val="000000"/>
          <w:sz w:val="24"/>
          <w:szCs w:val="24"/>
          <w:lang w:val="es-CO"/>
        </w:rPr>
        <w:t>CUMPLE</w:t>
      </w:r>
    </w:p>
    <w:p w14:paraId="1FC47B29" w14:textId="6293C130" w:rsidR="008E412B" w:rsidRPr="009433E7" w:rsidRDefault="00E54106" w:rsidP="00E54106">
      <w:pPr>
        <w:spacing w:after="160"/>
        <w:jc w:val="both"/>
        <w:rPr>
          <w:rFonts w:ascii="Arial" w:hAnsi="Arial" w:cs="Arial"/>
          <w:b/>
          <w:color w:val="000000"/>
          <w:sz w:val="24"/>
          <w:szCs w:val="24"/>
        </w:rPr>
      </w:pPr>
      <w:r w:rsidRPr="009433E7">
        <w:rPr>
          <w:rFonts w:ascii="Arial" w:hAnsi="Arial" w:cs="Arial"/>
          <w:b/>
          <w:color w:val="000000"/>
          <w:sz w:val="24"/>
          <w:szCs w:val="24"/>
        </w:rPr>
        <w:t>1.5 La entidad anexa el cuadro de clasificación documental (CCD). El CCD representa de forma unificada y debidamente codificadas y jerarquizadas las agrupaciones documentales en las cuales se subdivide el fondo, es decir, subfondos (de ser el caso), secciones, subsecciones, series y subseries.</w:t>
      </w:r>
    </w:p>
    <w:p w14:paraId="7745DF3C" w14:textId="550F17CA" w:rsidR="009433E7" w:rsidRPr="009433E7" w:rsidRDefault="009433E7" w:rsidP="009433E7">
      <w:pPr>
        <w:spacing w:after="160"/>
        <w:jc w:val="both"/>
        <w:rPr>
          <w:rFonts w:ascii="Arial" w:hAnsi="Arial" w:cs="Arial"/>
          <w:bCs/>
          <w:color w:val="000000"/>
          <w:sz w:val="24"/>
          <w:szCs w:val="24"/>
          <w:lang w:val="es-CO"/>
        </w:rPr>
      </w:pPr>
      <w:r w:rsidRPr="009433E7">
        <w:rPr>
          <w:rFonts w:ascii="Arial" w:hAnsi="Arial" w:cs="Arial"/>
          <w:bCs/>
          <w:color w:val="000000"/>
          <w:sz w:val="24"/>
          <w:szCs w:val="24"/>
          <w:lang w:val="es-CO"/>
        </w:rPr>
        <w:t>La entidad</w:t>
      </w:r>
      <w:r>
        <w:rPr>
          <w:rFonts w:ascii="Arial" w:hAnsi="Arial" w:cs="Arial"/>
          <w:bCs/>
          <w:color w:val="000000"/>
          <w:sz w:val="24"/>
          <w:szCs w:val="24"/>
          <w:lang w:val="es-CO"/>
        </w:rPr>
        <w:t>,</w:t>
      </w:r>
      <w:r w:rsidRPr="009433E7">
        <w:rPr>
          <w:rFonts w:ascii="Arial" w:hAnsi="Arial" w:cs="Arial"/>
          <w:bCs/>
          <w:color w:val="000000"/>
          <w:sz w:val="24"/>
          <w:szCs w:val="24"/>
          <w:lang w:val="es-CO"/>
        </w:rPr>
        <w:t xml:space="preserve"> aporta el Cuadro de Clasificación Documental (CCD), en el cual se evidencia la organización de las agrupaciones documentales de manera jerárquica y codificada. El instrumento refleja la estructura del fondo documental mediante la identificación de secciones, subsecciones, series y subseries, conforme a criterios técnicos archivísticos.</w:t>
      </w:r>
    </w:p>
    <w:p w14:paraId="4E91F1F0" w14:textId="77777777" w:rsidR="009433E7" w:rsidRPr="009433E7" w:rsidRDefault="009433E7" w:rsidP="009433E7">
      <w:pPr>
        <w:spacing w:after="160"/>
        <w:jc w:val="both"/>
        <w:rPr>
          <w:rFonts w:ascii="Arial" w:hAnsi="Arial" w:cs="Arial"/>
          <w:bCs/>
          <w:color w:val="000000"/>
          <w:sz w:val="24"/>
          <w:szCs w:val="24"/>
          <w:lang w:val="es-CO"/>
        </w:rPr>
      </w:pPr>
      <w:r w:rsidRPr="009433E7">
        <w:rPr>
          <w:rFonts w:ascii="Arial" w:hAnsi="Arial" w:cs="Arial"/>
          <w:bCs/>
          <w:color w:val="000000"/>
          <w:sz w:val="24"/>
          <w:szCs w:val="24"/>
          <w:lang w:val="es-CO"/>
        </w:rPr>
        <w:t>Asimismo, se observa que el CCD presenta una codificación coherente y una estructura organizada que permite la clasificación unificada de la producción documental de la entidad, facilitando su articulación con las Tablas de Retención Documental.</w:t>
      </w:r>
    </w:p>
    <w:p w14:paraId="6D7A5519" w14:textId="3F107846" w:rsidR="00647DFC" w:rsidRPr="0077620D" w:rsidRDefault="009433E7" w:rsidP="00E54106">
      <w:pPr>
        <w:spacing w:after="160"/>
        <w:jc w:val="both"/>
        <w:rPr>
          <w:rFonts w:ascii="Arial" w:hAnsi="Arial" w:cs="Arial"/>
          <w:bCs/>
          <w:color w:val="000000"/>
          <w:sz w:val="24"/>
          <w:szCs w:val="24"/>
          <w:lang w:val="es-CO"/>
        </w:rPr>
      </w:pPr>
      <w:r w:rsidRPr="009433E7">
        <w:rPr>
          <w:rFonts w:ascii="Arial" w:hAnsi="Arial" w:cs="Arial"/>
          <w:b/>
          <w:bCs/>
          <w:color w:val="000000"/>
          <w:sz w:val="24"/>
          <w:szCs w:val="24"/>
          <w:lang w:val="es-CO"/>
        </w:rPr>
        <w:t>CUMPLE</w:t>
      </w:r>
    </w:p>
    <w:p w14:paraId="204C8C32" w14:textId="349FB1F2" w:rsidR="00E54106" w:rsidRPr="0077620D" w:rsidRDefault="00E54106" w:rsidP="00E54106">
      <w:pPr>
        <w:spacing w:after="160"/>
        <w:jc w:val="both"/>
        <w:rPr>
          <w:rFonts w:ascii="Arial" w:hAnsi="Arial" w:cs="Arial"/>
          <w:b/>
          <w:color w:val="000000"/>
          <w:sz w:val="24"/>
          <w:szCs w:val="24"/>
        </w:rPr>
      </w:pPr>
      <w:r w:rsidRPr="0077620D">
        <w:rPr>
          <w:rFonts w:ascii="Arial" w:hAnsi="Arial" w:cs="Arial"/>
          <w:b/>
          <w:color w:val="000000"/>
          <w:sz w:val="24"/>
          <w:szCs w:val="24"/>
        </w:rPr>
        <w:t>1.6 La entidad adjunta copia del acta de la(s) sesión(es) en las cuales se avalaron las Tablas de Retención Documental por parte del órgano colegiado que tiene tal función.</w:t>
      </w:r>
    </w:p>
    <w:p w14:paraId="4D40E926" w14:textId="6586FB25" w:rsidR="009433E7" w:rsidRPr="009433E7" w:rsidRDefault="009433E7" w:rsidP="009433E7">
      <w:pPr>
        <w:spacing w:after="160"/>
        <w:jc w:val="both"/>
        <w:rPr>
          <w:rFonts w:ascii="Arial" w:hAnsi="Arial" w:cs="Arial"/>
          <w:bCs/>
          <w:color w:val="000000"/>
          <w:sz w:val="24"/>
          <w:szCs w:val="24"/>
          <w:lang w:val="es-CO"/>
        </w:rPr>
      </w:pPr>
      <w:r w:rsidRPr="009433E7">
        <w:rPr>
          <w:rFonts w:ascii="Arial" w:hAnsi="Arial" w:cs="Arial"/>
          <w:bCs/>
          <w:color w:val="000000"/>
          <w:sz w:val="24"/>
          <w:szCs w:val="24"/>
          <w:lang w:val="es-CO"/>
        </w:rPr>
        <w:t>La entidad</w:t>
      </w:r>
      <w:r>
        <w:rPr>
          <w:rFonts w:ascii="Arial" w:hAnsi="Arial" w:cs="Arial"/>
          <w:bCs/>
          <w:color w:val="000000"/>
          <w:sz w:val="24"/>
          <w:szCs w:val="24"/>
          <w:lang w:val="es-CO"/>
        </w:rPr>
        <w:t>,</w:t>
      </w:r>
      <w:r w:rsidRPr="009433E7">
        <w:rPr>
          <w:rFonts w:ascii="Arial" w:hAnsi="Arial" w:cs="Arial"/>
          <w:bCs/>
          <w:color w:val="000000"/>
          <w:sz w:val="24"/>
          <w:szCs w:val="24"/>
          <w:lang w:val="es-CO"/>
        </w:rPr>
        <w:t xml:space="preserve"> aporta el </w:t>
      </w:r>
      <w:r w:rsidRPr="009433E7">
        <w:rPr>
          <w:rFonts w:ascii="Arial" w:hAnsi="Arial" w:cs="Arial"/>
          <w:color w:val="000000"/>
          <w:sz w:val="24"/>
          <w:szCs w:val="24"/>
          <w:lang w:val="es-CO"/>
        </w:rPr>
        <w:t xml:space="preserve">Acta No. 006 de 2025 del Comité Institucional de Gestión y Desempeño, en la </w:t>
      </w:r>
      <w:r w:rsidRPr="009433E7">
        <w:rPr>
          <w:rFonts w:ascii="Arial" w:hAnsi="Arial" w:cs="Arial"/>
          <w:bCs/>
          <w:color w:val="000000"/>
          <w:sz w:val="24"/>
          <w:szCs w:val="24"/>
          <w:lang w:val="es-CO"/>
        </w:rPr>
        <w:t>cual se deja constancia del aval de las Tablas de Retención Documental (TRD), el Cuadro de Clasificación Documental (CCD) y la memoria descriptiva.</w:t>
      </w:r>
    </w:p>
    <w:p w14:paraId="3555B8CF" w14:textId="792A4431" w:rsidR="00647DFC" w:rsidRPr="009433E7" w:rsidRDefault="009433E7" w:rsidP="00E54106">
      <w:pPr>
        <w:spacing w:after="160"/>
        <w:jc w:val="both"/>
        <w:rPr>
          <w:rFonts w:ascii="Arial" w:hAnsi="Arial" w:cs="Arial"/>
          <w:bCs/>
          <w:color w:val="000000"/>
          <w:sz w:val="24"/>
          <w:szCs w:val="24"/>
          <w:lang w:val="es-CO"/>
        </w:rPr>
      </w:pPr>
      <w:r w:rsidRPr="009433E7">
        <w:rPr>
          <w:rFonts w:ascii="Arial" w:hAnsi="Arial" w:cs="Arial"/>
          <w:b/>
          <w:bCs/>
          <w:color w:val="000000"/>
          <w:sz w:val="24"/>
          <w:szCs w:val="24"/>
          <w:lang w:val="es-CO"/>
        </w:rPr>
        <w:lastRenderedPageBreak/>
        <w:t>CUMPLE</w:t>
      </w:r>
    </w:p>
    <w:p w14:paraId="49050AEC" w14:textId="11E9119F" w:rsidR="00E54106" w:rsidRPr="009433E7" w:rsidRDefault="00E54106" w:rsidP="00E54106">
      <w:pPr>
        <w:spacing w:after="160"/>
        <w:jc w:val="both"/>
        <w:rPr>
          <w:rFonts w:ascii="Arial" w:hAnsi="Arial" w:cs="Arial"/>
          <w:b/>
          <w:color w:val="000000"/>
          <w:sz w:val="24"/>
          <w:szCs w:val="24"/>
        </w:rPr>
      </w:pPr>
      <w:r w:rsidRPr="009433E7">
        <w:rPr>
          <w:rFonts w:ascii="Arial" w:hAnsi="Arial" w:cs="Arial"/>
          <w:b/>
          <w:color w:val="000000"/>
          <w:sz w:val="24"/>
          <w:szCs w:val="24"/>
        </w:rPr>
        <w:t>1.7 La entidad adjunta el acto administrativo o el documento equivalente expedido por el representante legal mediante el cual se aprueban las TRD.</w:t>
      </w:r>
    </w:p>
    <w:p w14:paraId="765340BD" w14:textId="77777777" w:rsidR="009433E7" w:rsidRPr="009433E7" w:rsidRDefault="009433E7" w:rsidP="009433E7">
      <w:pPr>
        <w:spacing w:after="160"/>
        <w:jc w:val="both"/>
        <w:rPr>
          <w:rFonts w:ascii="Arial" w:hAnsi="Arial" w:cs="Arial"/>
          <w:color w:val="000000"/>
          <w:sz w:val="24"/>
          <w:szCs w:val="24"/>
          <w:lang w:val="es-CO"/>
        </w:rPr>
      </w:pPr>
      <w:r w:rsidRPr="009433E7">
        <w:rPr>
          <w:rFonts w:ascii="Arial" w:hAnsi="Arial" w:cs="Arial"/>
          <w:color w:val="000000"/>
          <w:sz w:val="24"/>
          <w:szCs w:val="24"/>
          <w:lang w:val="es-CO"/>
        </w:rPr>
        <w:t>No se evidencia la existencia de un acto administrativo expedido por el representante legal de la entidad mediante el cual se aprueben formalmente las Tablas de Retención Documental.</w:t>
      </w:r>
    </w:p>
    <w:p w14:paraId="72E77FFA" w14:textId="77777777" w:rsidR="009433E7" w:rsidRPr="009433E7" w:rsidRDefault="009433E7" w:rsidP="009433E7">
      <w:pPr>
        <w:spacing w:after="160"/>
        <w:jc w:val="both"/>
        <w:rPr>
          <w:rFonts w:ascii="Arial" w:hAnsi="Arial" w:cs="Arial"/>
          <w:color w:val="000000"/>
          <w:sz w:val="24"/>
          <w:szCs w:val="24"/>
          <w:lang w:val="es-CO"/>
        </w:rPr>
      </w:pPr>
      <w:r w:rsidRPr="009433E7">
        <w:rPr>
          <w:rFonts w:ascii="Arial" w:hAnsi="Arial" w:cs="Arial"/>
          <w:color w:val="000000"/>
          <w:sz w:val="24"/>
          <w:szCs w:val="24"/>
          <w:lang w:val="es-CO"/>
        </w:rPr>
        <w:t>Si bien la entidad aporta acta de aprobación por parte del órgano colegiado, este documento no sustituye el acto administrativo de adopción, el cual es un requisito independiente y obligatorio para la validez del instrumento archivístico.</w:t>
      </w:r>
    </w:p>
    <w:p w14:paraId="41A92B25" w14:textId="239AFC76" w:rsidR="00647DFC" w:rsidRPr="006F5C4C" w:rsidRDefault="009433E7" w:rsidP="00E54106">
      <w:pPr>
        <w:spacing w:after="160"/>
        <w:jc w:val="both"/>
        <w:rPr>
          <w:rFonts w:ascii="Arial" w:hAnsi="Arial" w:cs="Arial"/>
          <w:color w:val="000000"/>
          <w:sz w:val="24"/>
          <w:szCs w:val="24"/>
          <w:lang w:val="es-CO"/>
        </w:rPr>
      </w:pPr>
      <w:r w:rsidRPr="009433E7">
        <w:rPr>
          <w:rFonts w:ascii="Arial" w:hAnsi="Arial" w:cs="Arial"/>
          <w:b/>
          <w:bCs/>
          <w:color w:val="000000"/>
          <w:sz w:val="24"/>
          <w:szCs w:val="24"/>
          <w:lang w:val="es-CO"/>
        </w:rPr>
        <w:t>NO CUMPLE</w:t>
      </w:r>
    </w:p>
    <w:p w14:paraId="2A4DF9C3" w14:textId="115D4192" w:rsidR="00E54106" w:rsidRPr="006F5C4C" w:rsidRDefault="00E54106" w:rsidP="00E54106">
      <w:pPr>
        <w:spacing w:after="160"/>
        <w:jc w:val="both"/>
        <w:rPr>
          <w:rFonts w:ascii="Arial" w:hAnsi="Arial" w:cs="Arial"/>
          <w:b/>
          <w:color w:val="000000"/>
          <w:sz w:val="24"/>
          <w:szCs w:val="24"/>
        </w:rPr>
      </w:pPr>
      <w:r w:rsidRPr="006F5C4C">
        <w:rPr>
          <w:rFonts w:ascii="Arial" w:hAnsi="Arial" w:cs="Arial"/>
          <w:b/>
          <w:color w:val="000000"/>
          <w:sz w:val="24"/>
          <w:szCs w:val="24"/>
        </w:rPr>
        <w:t>2. MEMORIA DESCRIPTIVA</w:t>
      </w:r>
    </w:p>
    <w:p w14:paraId="0C737EB1" w14:textId="77777777" w:rsidR="00E54106" w:rsidRPr="006F5C4C" w:rsidRDefault="00E54106" w:rsidP="00E54106">
      <w:pPr>
        <w:spacing w:after="160"/>
        <w:jc w:val="both"/>
        <w:rPr>
          <w:rFonts w:ascii="Arial" w:hAnsi="Arial" w:cs="Arial"/>
          <w:color w:val="000000"/>
          <w:sz w:val="24"/>
          <w:szCs w:val="24"/>
        </w:rPr>
      </w:pPr>
      <w:r w:rsidRPr="006F5C4C">
        <w:rPr>
          <w:rFonts w:ascii="Arial" w:hAnsi="Arial" w:cs="Arial"/>
          <w:color w:val="000000"/>
          <w:sz w:val="24"/>
          <w:szCs w:val="24"/>
        </w:rPr>
        <w:t>En este ítem se evaluó el nivel de cumplimiento de las TRD frente a los siguientes requerimientos.</w:t>
      </w:r>
    </w:p>
    <w:p w14:paraId="45CFFF67" w14:textId="77777777" w:rsidR="00E54106" w:rsidRPr="006F5C4C" w:rsidRDefault="00E54106" w:rsidP="00E54106">
      <w:pPr>
        <w:spacing w:after="160"/>
        <w:jc w:val="both"/>
        <w:rPr>
          <w:rFonts w:ascii="Arial" w:hAnsi="Arial" w:cs="Arial"/>
          <w:b/>
          <w:color w:val="000000"/>
          <w:sz w:val="24"/>
          <w:szCs w:val="24"/>
        </w:rPr>
      </w:pPr>
      <w:r w:rsidRPr="006F5C4C">
        <w:rPr>
          <w:rFonts w:ascii="Arial" w:hAnsi="Arial" w:cs="Arial"/>
          <w:b/>
          <w:color w:val="000000"/>
          <w:sz w:val="24"/>
          <w:szCs w:val="24"/>
        </w:rPr>
        <w:t>2.1 Presenta la memoria descriptiva con la cual la entidad adelantó el proceso de elaboración o actualización de las TRD.</w:t>
      </w:r>
    </w:p>
    <w:p w14:paraId="7DE56927" w14:textId="5C40E158" w:rsidR="006F5C4C" w:rsidRPr="006F5C4C" w:rsidRDefault="006F5C4C" w:rsidP="006F5C4C">
      <w:pPr>
        <w:spacing w:after="160"/>
        <w:jc w:val="both"/>
        <w:rPr>
          <w:rFonts w:ascii="Arial" w:hAnsi="Arial" w:cs="Arial"/>
          <w:color w:val="000000"/>
          <w:sz w:val="24"/>
          <w:szCs w:val="24"/>
          <w:lang w:val="es-CO"/>
        </w:rPr>
      </w:pPr>
      <w:r w:rsidRPr="006F5C4C">
        <w:rPr>
          <w:rFonts w:ascii="Arial" w:hAnsi="Arial" w:cs="Arial"/>
          <w:color w:val="000000"/>
          <w:sz w:val="24"/>
          <w:szCs w:val="24"/>
          <w:lang w:val="es-CO"/>
        </w:rPr>
        <w:t>La entidad</w:t>
      </w:r>
      <w:r>
        <w:rPr>
          <w:rFonts w:ascii="Arial" w:hAnsi="Arial" w:cs="Arial"/>
          <w:color w:val="000000"/>
          <w:sz w:val="24"/>
          <w:szCs w:val="24"/>
          <w:lang w:val="es-CO"/>
        </w:rPr>
        <w:t>,</w:t>
      </w:r>
      <w:r w:rsidRPr="006F5C4C">
        <w:rPr>
          <w:rFonts w:ascii="Arial" w:hAnsi="Arial" w:cs="Arial"/>
          <w:color w:val="000000"/>
          <w:sz w:val="24"/>
          <w:szCs w:val="24"/>
          <w:lang w:val="es-CO"/>
        </w:rPr>
        <w:t xml:space="preserve"> presenta la memoria descriptiva correspondiente al proceso de actualización y ajuste de las Tablas de Retención Documental, en la cual se documenta el desarrollo metodológico adelantado. El documento incluye antecedentes institucionales, fases del proceso (compilación, análisis e interpretación de la información), construcción del CCD, elaboración de las TRD y criterios de valoración documental, con referencia a lineamientos técnicos y normativos aplicables.</w:t>
      </w:r>
    </w:p>
    <w:p w14:paraId="64FFE77D" w14:textId="6AEE8A69" w:rsidR="006F5C4C" w:rsidRPr="006F5C4C" w:rsidRDefault="006F5C4C" w:rsidP="006F5C4C">
      <w:pPr>
        <w:spacing w:after="160"/>
        <w:jc w:val="both"/>
        <w:rPr>
          <w:rFonts w:ascii="Arial" w:hAnsi="Arial" w:cs="Arial"/>
          <w:color w:val="000000"/>
          <w:sz w:val="24"/>
          <w:szCs w:val="24"/>
          <w:lang w:val="es-CO"/>
        </w:rPr>
      </w:pPr>
      <w:r w:rsidRPr="006F5C4C">
        <w:rPr>
          <w:rFonts w:ascii="Arial" w:hAnsi="Arial" w:cs="Arial"/>
          <w:b/>
          <w:bCs/>
          <w:color w:val="000000"/>
          <w:sz w:val="24"/>
          <w:szCs w:val="24"/>
          <w:lang w:val="es-CO"/>
        </w:rPr>
        <w:t>CUMPLE</w:t>
      </w:r>
    </w:p>
    <w:p w14:paraId="648CB7ED" w14:textId="77777777" w:rsidR="005C10E7" w:rsidRPr="001A136A" w:rsidRDefault="00E54106" w:rsidP="00E54106">
      <w:pPr>
        <w:spacing w:after="160"/>
        <w:jc w:val="both"/>
        <w:rPr>
          <w:rFonts w:ascii="Arial" w:hAnsi="Arial" w:cs="Arial"/>
          <w:b/>
          <w:bCs/>
          <w:color w:val="000000"/>
          <w:sz w:val="24"/>
          <w:szCs w:val="24"/>
        </w:rPr>
      </w:pPr>
      <w:r w:rsidRPr="006F5C4C">
        <w:rPr>
          <w:rFonts w:ascii="Arial" w:hAnsi="Arial" w:cs="Arial"/>
          <w:b/>
          <w:bCs/>
          <w:color w:val="000000"/>
          <w:sz w:val="24"/>
          <w:szCs w:val="24"/>
        </w:rPr>
        <w:t>2.2. La memoria descriptiva explica cómo está conformada la estructura orgánico – funcional</w:t>
      </w:r>
      <w:r w:rsidRPr="006F5C4C">
        <w:rPr>
          <w:rFonts w:ascii="Arial" w:hAnsi="Arial" w:cs="Arial"/>
          <w:color w:val="000000"/>
          <w:sz w:val="24"/>
          <w:szCs w:val="24"/>
        </w:rPr>
        <w:t xml:space="preserve"> </w:t>
      </w:r>
      <w:r w:rsidRPr="006F5C4C">
        <w:rPr>
          <w:rFonts w:ascii="Arial" w:hAnsi="Arial" w:cs="Arial"/>
          <w:b/>
          <w:bCs/>
          <w:color w:val="000000"/>
          <w:sz w:val="24"/>
          <w:szCs w:val="24"/>
        </w:rPr>
        <w:t xml:space="preserve">de la entidad, sustentada en actos administrativos u </w:t>
      </w:r>
      <w:r w:rsidRPr="001A136A">
        <w:rPr>
          <w:rFonts w:ascii="Arial" w:hAnsi="Arial" w:cs="Arial"/>
          <w:b/>
          <w:bCs/>
          <w:color w:val="000000"/>
          <w:sz w:val="24"/>
          <w:szCs w:val="24"/>
        </w:rPr>
        <w:t>otros documentos que le den validez.</w:t>
      </w:r>
      <w:r w:rsidR="003E1314" w:rsidRPr="001A136A">
        <w:rPr>
          <w:rFonts w:ascii="Arial" w:hAnsi="Arial" w:cs="Arial"/>
          <w:b/>
          <w:bCs/>
          <w:color w:val="000000"/>
          <w:sz w:val="24"/>
          <w:szCs w:val="24"/>
        </w:rPr>
        <w:t xml:space="preserve"> </w:t>
      </w:r>
    </w:p>
    <w:p w14:paraId="4BC8ECEE" w14:textId="0FA229BB" w:rsidR="001A136A" w:rsidRPr="001A136A" w:rsidRDefault="001A136A" w:rsidP="001A136A">
      <w:pPr>
        <w:spacing w:after="160"/>
        <w:jc w:val="both"/>
        <w:rPr>
          <w:rFonts w:ascii="Arial" w:hAnsi="Arial" w:cs="Arial"/>
          <w:color w:val="000000"/>
          <w:sz w:val="24"/>
          <w:szCs w:val="24"/>
          <w:lang w:val="es-CO"/>
        </w:rPr>
      </w:pPr>
      <w:r w:rsidRPr="001A136A">
        <w:rPr>
          <w:rFonts w:ascii="Arial" w:hAnsi="Arial" w:cs="Arial"/>
          <w:color w:val="000000"/>
          <w:sz w:val="24"/>
          <w:szCs w:val="24"/>
          <w:lang w:val="es-CO"/>
        </w:rPr>
        <w:t>La memoria descriptiva</w:t>
      </w:r>
      <w:r>
        <w:rPr>
          <w:rFonts w:ascii="Arial" w:hAnsi="Arial" w:cs="Arial"/>
          <w:color w:val="000000"/>
          <w:sz w:val="24"/>
          <w:szCs w:val="24"/>
          <w:lang w:val="es-CO"/>
        </w:rPr>
        <w:t>,</w:t>
      </w:r>
      <w:r w:rsidRPr="001A136A">
        <w:rPr>
          <w:rFonts w:ascii="Arial" w:hAnsi="Arial" w:cs="Arial"/>
          <w:color w:val="000000"/>
          <w:sz w:val="24"/>
          <w:szCs w:val="24"/>
          <w:lang w:val="es-CO"/>
        </w:rPr>
        <w:t xml:space="preserve"> describe la estructura de la entidad a partir de un enfoque por procesos (estratégicos, misionales, de apoyo y de evaluación), identificando las dependencias que conforman la administración municipal. Asimismo, hace referencia a actos administrativos que sustentan dicha estructura.</w:t>
      </w:r>
    </w:p>
    <w:p w14:paraId="76363210" w14:textId="77777777" w:rsidR="001A136A" w:rsidRPr="001A136A" w:rsidRDefault="001A136A" w:rsidP="001A136A">
      <w:pPr>
        <w:spacing w:after="160"/>
        <w:jc w:val="both"/>
        <w:rPr>
          <w:rFonts w:ascii="Arial" w:hAnsi="Arial" w:cs="Arial"/>
          <w:color w:val="000000"/>
          <w:sz w:val="24"/>
          <w:szCs w:val="24"/>
          <w:lang w:val="es-CO"/>
        </w:rPr>
      </w:pPr>
      <w:r w:rsidRPr="001A136A">
        <w:rPr>
          <w:rFonts w:ascii="Arial" w:hAnsi="Arial" w:cs="Arial"/>
          <w:color w:val="000000"/>
          <w:sz w:val="24"/>
          <w:szCs w:val="24"/>
          <w:lang w:val="es-CO"/>
        </w:rPr>
        <w:t>No obstante, la explicación no se desarrolla de manera detallada en términos de funciones específicas por cada unidad administrativa, limitando la comprensión integral de la estructura orgánico-funcional.</w:t>
      </w:r>
    </w:p>
    <w:p w14:paraId="182B7438" w14:textId="479E58C6" w:rsidR="001A136A" w:rsidRPr="001A136A" w:rsidRDefault="001A136A" w:rsidP="001A136A">
      <w:pPr>
        <w:spacing w:after="160"/>
        <w:jc w:val="both"/>
        <w:rPr>
          <w:rFonts w:ascii="Arial" w:hAnsi="Arial" w:cs="Arial"/>
          <w:color w:val="000000"/>
          <w:sz w:val="24"/>
          <w:szCs w:val="24"/>
          <w:lang w:val="es-CO"/>
        </w:rPr>
      </w:pPr>
      <w:r w:rsidRPr="001A136A">
        <w:rPr>
          <w:rFonts w:ascii="Arial" w:hAnsi="Arial" w:cs="Arial"/>
          <w:b/>
          <w:bCs/>
          <w:color w:val="000000"/>
          <w:sz w:val="24"/>
          <w:szCs w:val="24"/>
          <w:lang w:val="es-CO"/>
        </w:rPr>
        <w:t>CUMPLE PARCIALMENTE</w:t>
      </w:r>
    </w:p>
    <w:p w14:paraId="350495B4" w14:textId="15C49C72" w:rsidR="00E54106" w:rsidRPr="001A136A" w:rsidRDefault="00E54106" w:rsidP="00E54106">
      <w:pPr>
        <w:spacing w:after="160"/>
        <w:jc w:val="both"/>
        <w:rPr>
          <w:rFonts w:ascii="Arial" w:hAnsi="Arial" w:cs="Arial"/>
          <w:b/>
          <w:color w:val="000000"/>
          <w:sz w:val="24"/>
          <w:szCs w:val="24"/>
        </w:rPr>
      </w:pPr>
      <w:r w:rsidRPr="001A136A">
        <w:rPr>
          <w:rFonts w:ascii="Arial" w:hAnsi="Arial" w:cs="Arial"/>
          <w:b/>
          <w:color w:val="000000"/>
          <w:sz w:val="24"/>
          <w:szCs w:val="24"/>
        </w:rPr>
        <w:lastRenderedPageBreak/>
        <w:t>2.3. La memoria descriptiva incluye un apartado en el cual se indica cómo se establece la codificación de los Cuadros de Clasificación Documental (CCD) y las TRD.</w:t>
      </w:r>
    </w:p>
    <w:p w14:paraId="3FA1DF7D" w14:textId="77777777" w:rsidR="001A136A" w:rsidRPr="001A136A" w:rsidRDefault="001A136A" w:rsidP="001A136A">
      <w:pPr>
        <w:spacing w:after="160"/>
        <w:jc w:val="both"/>
        <w:rPr>
          <w:rFonts w:ascii="Arial" w:hAnsi="Arial" w:cs="Arial"/>
          <w:color w:val="000000"/>
          <w:sz w:val="24"/>
          <w:szCs w:val="24"/>
          <w:lang w:val="es-CO"/>
        </w:rPr>
      </w:pPr>
      <w:r w:rsidRPr="001A136A">
        <w:rPr>
          <w:rFonts w:ascii="Arial" w:hAnsi="Arial" w:cs="Arial"/>
          <w:color w:val="000000"/>
          <w:sz w:val="24"/>
          <w:szCs w:val="24"/>
          <w:lang w:val="es-CO"/>
        </w:rPr>
        <w:t>La memoria descriptiva incluye un apartado en el cual se explica la forma en que se establece la codificación del Cuadro de Clasificación Documental (CCD) y su articulación con las Tablas de Retención Documental. Se evidencia la definición de una estructura codificada que responde a la organización jerárquica de las agrupaciones documentales (secciones, subsecciones, series y subseries), permitiendo la identificación y clasificación de la producción documental de la entidad.</w:t>
      </w:r>
    </w:p>
    <w:p w14:paraId="4007A057" w14:textId="4CC8E174" w:rsidR="001A136A" w:rsidRPr="001A136A" w:rsidRDefault="001A136A" w:rsidP="001A136A">
      <w:pPr>
        <w:spacing w:after="160"/>
        <w:jc w:val="both"/>
        <w:rPr>
          <w:rFonts w:ascii="Arial" w:hAnsi="Arial" w:cs="Arial"/>
          <w:color w:val="000000"/>
          <w:sz w:val="24"/>
          <w:szCs w:val="24"/>
          <w:lang w:val="es-CO"/>
        </w:rPr>
      </w:pPr>
      <w:r w:rsidRPr="001A136A">
        <w:rPr>
          <w:rFonts w:ascii="Arial" w:hAnsi="Arial" w:cs="Arial"/>
          <w:b/>
          <w:bCs/>
          <w:color w:val="000000"/>
          <w:sz w:val="24"/>
          <w:szCs w:val="24"/>
          <w:lang w:val="es-CO"/>
        </w:rPr>
        <w:t>CUMPLE</w:t>
      </w:r>
    </w:p>
    <w:p w14:paraId="004851CD" w14:textId="30605421" w:rsidR="00E54106" w:rsidRPr="001A136A" w:rsidRDefault="00E54106" w:rsidP="00E54106">
      <w:pPr>
        <w:spacing w:after="160"/>
        <w:jc w:val="both"/>
        <w:rPr>
          <w:rFonts w:ascii="Arial" w:hAnsi="Arial" w:cs="Arial"/>
          <w:b/>
          <w:color w:val="000000"/>
          <w:sz w:val="24"/>
          <w:szCs w:val="24"/>
        </w:rPr>
      </w:pPr>
      <w:r w:rsidRPr="001A136A">
        <w:rPr>
          <w:rFonts w:ascii="Arial" w:hAnsi="Arial" w:cs="Arial"/>
          <w:b/>
          <w:color w:val="000000"/>
          <w:sz w:val="24"/>
          <w:szCs w:val="24"/>
        </w:rPr>
        <w:t>2.4. La memoria descriptiva incluye indicaciones sobre el diligenciamiento y lectura del formato de TRD. Sin embargo, cuando el formato de TRD presentado por la entidad incluya casillas diferentes a las establecidas por la norma (Acuerdo 00</w:t>
      </w:r>
      <w:r w:rsidR="008D3281" w:rsidRPr="001A136A">
        <w:rPr>
          <w:rFonts w:ascii="Arial" w:hAnsi="Arial" w:cs="Arial"/>
          <w:b/>
          <w:color w:val="000000"/>
          <w:sz w:val="24"/>
          <w:szCs w:val="24"/>
        </w:rPr>
        <w:t>1</w:t>
      </w:r>
      <w:r w:rsidRPr="001A136A">
        <w:rPr>
          <w:rFonts w:ascii="Arial" w:hAnsi="Arial" w:cs="Arial"/>
          <w:b/>
          <w:color w:val="000000"/>
          <w:sz w:val="24"/>
          <w:szCs w:val="24"/>
        </w:rPr>
        <w:t xml:space="preserve"> de 20</w:t>
      </w:r>
      <w:r w:rsidR="008D3281" w:rsidRPr="001A136A">
        <w:rPr>
          <w:rFonts w:ascii="Arial" w:hAnsi="Arial" w:cs="Arial"/>
          <w:b/>
          <w:color w:val="000000"/>
          <w:sz w:val="24"/>
          <w:szCs w:val="24"/>
        </w:rPr>
        <w:t>24</w:t>
      </w:r>
      <w:r w:rsidRPr="001A136A">
        <w:rPr>
          <w:rFonts w:ascii="Arial" w:hAnsi="Arial" w:cs="Arial"/>
          <w:b/>
          <w:color w:val="000000"/>
          <w:sz w:val="24"/>
          <w:szCs w:val="24"/>
        </w:rPr>
        <w:t>), será necesario que la entidad brinde la información para comprender su contenido.</w:t>
      </w:r>
    </w:p>
    <w:p w14:paraId="615BC11E" w14:textId="7DCCDD95" w:rsidR="0077620D" w:rsidRPr="0077620D" w:rsidRDefault="0077620D" w:rsidP="0077620D">
      <w:pPr>
        <w:spacing w:after="160"/>
        <w:jc w:val="both"/>
        <w:rPr>
          <w:rFonts w:ascii="Arial" w:hAnsi="Arial" w:cs="Arial"/>
          <w:color w:val="000000"/>
          <w:sz w:val="24"/>
          <w:szCs w:val="24"/>
          <w:lang w:val="es-CO"/>
        </w:rPr>
      </w:pPr>
      <w:r w:rsidRPr="0077620D">
        <w:rPr>
          <w:rFonts w:ascii="Arial" w:hAnsi="Arial" w:cs="Arial"/>
          <w:color w:val="000000"/>
          <w:sz w:val="24"/>
          <w:szCs w:val="24"/>
          <w:lang w:val="es-CO"/>
        </w:rPr>
        <w:t>La memoria descriptiva</w:t>
      </w:r>
      <w:r>
        <w:rPr>
          <w:rFonts w:ascii="Arial" w:hAnsi="Arial" w:cs="Arial"/>
          <w:color w:val="000000"/>
          <w:sz w:val="24"/>
          <w:szCs w:val="24"/>
          <w:lang w:val="es-CO"/>
        </w:rPr>
        <w:t>,</w:t>
      </w:r>
      <w:r w:rsidRPr="0077620D">
        <w:rPr>
          <w:rFonts w:ascii="Arial" w:hAnsi="Arial" w:cs="Arial"/>
          <w:color w:val="000000"/>
          <w:sz w:val="24"/>
          <w:szCs w:val="24"/>
          <w:lang w:val="es-CO"/>
        </w:rPr>
        <w:t xml:space="preserve"> incorpora orientaciones generales sobre la estructura y lectura del formato de las Tablas de Retención Documental, facilitando la comprensión de los campos que lo componen. No obstante, no se evidencia de forma explícita que se desarrollen indicaciones detalladas frente a todas las casillas del formato, ni que se aborden posibles particularidades en caso de existir campos adicionales a los definidos por el Acuerdo 001 de 2024.</w:t>
      </w:r>
    </w:p>
    <w:p w14:paraId="180C7823" w14:textId="77777777" w:rsidR="0077620D" w:rsidRPr="0077620D" w:rsidRDefault="0077620D" w:rsidP="0077620D">
      <w:pPr>
        <w:spacing w:after="160"/>
        <w:jc w:val="both"/>
        <w:rPr>
          <w:rFonts w:ascii="Arial" w:hAnsi="Arial" w:cs="Arial"/>
          <w:color w:val="000000"/>
          <w:sz w:val="24"/>
          <w:szCs w:val="24"/>
          <w:lang w:val="es-CO"/>
        </w:rPr>
      </w:pPr>
      <w:r w:rsidRPr="0077620D">
        <w:rPr>
          <w:rFonts w:ascii="Arial" w:hAnsi="Arial" w:cs="Arial"/>
          <w:color w:val="000000"/>
          <w:sz w:val="24"/>
          <w:szCs w:val="24"/>
          <w:lang w:val="es-CO"/>
        </w:rPr>
        <w:t>En consecuencia, se requiere mayor precisión en las instrucciones para garantizar la adecuada interpretación del instrumento.</w:t>
      </w:r>
    </w:p>
    <w:p w14:paraId="7B17A312" w14:textId="55C246FC" w:rsidR="00AD41CC" w:rsidRPr="0077620D" w:rsidRDefault="0077620D" w:rsidP="00E54106">
      <w:pPr>
        <w:spacing w:after="160"/>
        <w:jc w:val="both"/>
        <w:rPr>
          <w:rFonts w:ascii="Arial" w:hAnsi="Arial" w:cs="Arial"/>
          <w:color w:val="000000"/>
          <w:sz w:val="24"/>
          <w:szCs w:val="24"/>
          <w:lang w:val="es-CO"/>
        </w:rPr>
      </w:pPr>
      <w:r w:rsidRPr="0077620D">
        <w:rPr>
          <w:rFonts w:ascii="Arial" w:hAnsi="Arial" w:cs="Arial"/>
          <w:b/>
          <w:bCs/>
          <w:color w:val="000000"/>
          <w:sz w:val="24"/>
          <w:szCs w:val="24"/>
          <w:lang w:val="es-CO"/>
        </w:rPr>
        <w:t>CUMPLE PARCIALMENTE</w:t>
      </w:r>
    </w:p>
    <w:p w14:paraId="3D4A34F0" w14:textId="77777777" w:rsidR="00F6057E" w:rsidRPr="0077620D" w:rsidRDefault="00E54106" w:rsidP="00F6057E">
      <w:pPr>
        <w:spacing w:after="160"/>
        <w:jc w:val="both"/>
        <w:rPr>
          <w:rFonts w:ascii="Arial" w:hAnsi="Arial" w:cs="Arial"/>
          <w:color w:val="000000"/>
          <w:sz w:val="24"/>
          <w:szCs w:val="24"/>
        </w:rPr>
      </w:pPr>
      <w:r w:rsidRPr="0077620D">
        <w:rPr>
          <w:rFonts w:ascii="Arial" w:hAnsi="Arial" w:cs="Arial"/>
          <w:b/>
          <w:color w:val="000000"/>
          <w:sz w:val="24"/>
          <w:szCs w:val="24"/>
        </w:rPr>
        <w:t>2.5 La entidad indica cuáles fueron los criterios generales para definir los tiempos de retención de series y subseries documentales.</w:t>
      </w:r>
      <w:r w:rsidR="00AD41CC" w:rsidRPr="0077620D">
        <w:rPr>
          <w:rFonts w:ascii="Arial" w:hAnsi="Arial" w:cs="Arial"/>
          <w:color w:val="000000"/>
          <w:sz w:val="24"/>
          <w:szCs w:val="24"/>
        </w:rPr>
        <w:t xml:space="preserve"> </w:t>
      </w:r>
    </w:p>
    <w:p w14:paraId="27044500" w14:textId="01B55796" w:rsidR="0077620D" w:rsidRPr="0077620D" w:rsidRDefault="0077620D" w:rsidP="0077620D">
      <w:pPr>
        <w:spacing w:after="160"/>
        <w:jc w:val="both"/>
        <w:rPr>
          <w:rFonts w:ascii="Arial" w:hAnsi="Arial" w:cs="Arial"/>
          <w:color w:val="000000"/>
          <w:sz w:val="24"/>
          <w:szCs w:val="24"/>
          <w:lang w:val="es-CO"/>
        </w:rPr>
      </w:pPr>
      <w:r w:rsidRPr="0077620D">
        <w:rPr>
          <w:rFonts w:ascii="Arial" w:hAnsi="Arial" w:cs="Arial"/>
          <w:color w:val="000000"/>
          <w:sz w:val="24"/>
          <w:szCs w:val="24"/>
          <w:lang w:val="es-CO"/>
        </w:rPr>
        <w:t>La memoria descriptiva</w:t>
      </w:r>
      <w:r>
        <w:rPr>
          <w:rFonts w:ascii="Arial" w:hAnsi="Arial" w:cs="Arial"/>
          <w:color w:val="000000"/>
          <w:sz w:val="24"/>
          <w:szCs w:val="24"/>
          <w:lang w:val="es-CO"/>
        </w:rPr>
        <w:t>,</w:t>
      </w:r>
      <w:r w:rsidRPr="0077620D">
        <w:rPr>
          <w:rFonts w:ascii="Arial" w:hAnsi="Arial" w:cs="Arial"/>
          <w:color w:val="000000"/>
          <w:sz w:val="24"/>
          <w:szCs w:val="24"/>
          <w:lang w:val="es-CO"/>
        </w:rPr>
        <w:t xml:space="preserve"> expone los criterios generales utilizados para la definición de los tiempos de retención de las series y subseries documentales, los cuales se fundamentan en el análisis de valores primarios (administrativo, legal, fiscal y contable) y secundarios (histórico, científico y cultural), así como en la normatividad aplicable y las necesidades institucionales de gestión y consulta de la información.</w:t>
      </w:r>
    </w:p>
    <w:p w14:paraId="69D7E6A4" w14:textId="77777777" w:rsidR="0077620D" w:rsidRPr="0077620D" w:rsidRDefault="0077620D" w:rsidP="0077620D">
      <w:pPr>
        <w:spacing w:after="160"/>
        <w:jc w:val="both"/>
        <w:rPr>
          <w:rFonts w:ascii="Arial" w:hAnsi="Arial" w:cs="Arial"/>
          <w:color w:val="000000"/>
          <w:sz w:val="24"/>
          <w:szCs w:val="24"/>
          <w:lang w:val="es-CO"/>
        </w:rPr>
      </w:pPr>
      <w:r w:rsidRPr="0077620D">
        <w:rPr>
          <w:rFonts w:ascii="Arial" w:hAnsi="Arial" w:cs="Arial"/>
          <w:color w:val="000000"/>
          <w:sz w:val="24"/>
          <w:szCs w:val="24"/>
          <w:lang w:val="es-CO"/>
        </w:rPr>
        <w:t>Estos criterios permiten establecer tiempos de permanencia en las diferentes fases del archivo (gestión y central), en coherencia con la función administrativa y el ciclo de vida de los documentos.</w:t>
      </w:r>
    </w:p>
    <w:p w14:paraId="1AB81306" w14:textId="5FE57B3A" w:rsidR="0077620D" w:rsidRPr="0077620D" w:rsidRDefault="0077620D" w:rsidP="0077620D">
      <w:pPr>
        <w:spacing w:after="160"/>
        <w:jc w:val="both"/>
        <w:rPr>
          <w:rFonts w:ascii="Arial" w:hAnsi="Arial" w:cs="Arial"/>
          <w:color w:val="000000"/>
          <w:sz w:val="24"/>
          <w:szCs w:val="24"/>
          <w:lang w:val="es-CO"/>
        </w:rPr>
      </w:pPr>
      <w:r w:rsidRPr="0077620D">
        <w:rPr>
          <w:rFonts w:ascii="Arial" w:hAnsi="Arial" w:cs="Arial"/>
          <w:b/>
          <w:bCs/>
          <w:color w:val="000000"/>
          <w:sz w:val="24"/>
          <w:szCs w:val="24"/>
          <w:lang w:val="es-CO"/>
        </w:rPr>
        <w:t>CUMPLE</w:t>
      </w:r>
    </w:p>
    <w:p w14:paraId="6C95BC74" w14:textId="64F9B339" w:rsidR="00E54106" w:rsidRPr="0077620D" w:rsidRDefault="00E54106" w:rsidP="00E54106">
      <w:pPr>
        <w:spacing w:after="160"/>
        <w:jc w:val="both"/>
        <w:rPr>
          <w:rFonts w:ascii="Arial" w:hAnsi="Arial" w:cs="Arial"/>
          <w:b/>
          <w:color w:val="000000"/>
          <w:sz w:val="24"/>
          <w:szCs w:val="24"/>
        </w:rPr>
      </w:pPr>
      <w:r w:rsidRPr="0077620D">
        <w:rPr>
          <w:rFonts w:ascii="Arial" w:hAnsi="Arial" w:cs="Arial"/>
          <w:b/>
          <w:color w:val="000000"/>
          <w:sz w:val="24"/>
          <w:szCs w:val="24"/>
        </w:rPr>
        <w:lastRenderedPageBreak/>
        <w:t>2.6. La entidad indica cuáles fueron los criterios generales para definir la disposición final de series y subseries documentales.</w:t>
      </w:r>
    </w:p>
    <w:p w14:paraId="77167060" w14:textId="67BD6D6B" w:rsidR="0077620D" w:rsidRPr="0077620D" w:rsidRDefault="0077620D" w:rsidP="0077620D">
      <w:pPr>
        <w:spacing w:after="160"/>
        <w:jc w:val="both"/>
        <w:rPr>
          <w:rFonts w:ascii="Arial" w:hAnsi="Arial" w:cs="Arial"/>
          <w:color w:val="000000"/>
          <w:sz w:val="24"/>
          <w:szCs w:val="24"/>
          <w:lang w:val="es-CO"/>
        </w:rPr>
      </w:pPr>
      <w:r w:rsidRPr="0077620D">
        <w:rPr>
          <w:rFonts w:ascii="Arial" w:hAnsi="Arial" w:cs="Arial"/>
          <w:color w:val="000000"/>
          <w:sz w:val="24"/>
          <w:szCs w:val="24"/>
          <w:lang w:val="es-CO"/>
        </w:rPr>
        <w:t>La memoria descriptiva, establece los criterios generales para la definición de la disposición final de las series y subseries documentales, teniendo en cuenta la valoración documental, la normativa vigente y la utilidad administrativa e histórica de la información.</w:t>
      </w:r>
    </w:p>
    <w:p w14:paraId="32E202AB" w14:textId="77777777" w:rsidR="0077620D" w:rsidRPr="0077620D" w:rsidRDefault="0077620D" w:rsidP="0077620D">
      <w:pPr>
        <w:spacing w:after="160"/>
        <w:jc w:val="both"/>
        <w:rPr>
          <w:rFonts w:ascii="Arial" w:hAnsi="Arial" w:cs="Arial"/>
          <w:color w:val="000000"/>
          <w:sz w:val="24"/>
          <w:szCs w:val="24"/>
          <w:lang w:val="es-CO"/>
        </w:rPr>
      </w:pPr>
      <w:r w:rsidRPr="0077620D">
        <w:rPr>
          <w:rFonts w:ascii="Arial" w:hAnsi="Arial" w:cs="Arial"/>
          <w:color w:val="000000"/>
          <w:sz w:val="24"/>
          <w:szCs w:val="24"/>
          <w:lang w:val="es-CO"/>
        </w:rPr>
        <w:t>Se evidencia que la entidad considera las diferentes opciones de disposición final (conservación total, selección y eliminación), en función de los valores documentales identificados y la pertinencia de su conservación como memoria institucional.</w:t>
      </w:r>
    </w:p>
    <w:p w14:paraId="238D3443" w14:textId="25772B1B" w:rsidR="0077620D" w:rsidRPr="0077620D" w:rsidRDefault="0077620D" w:rsidP="0077620D">
      <w:pPr>
        <w:spacing w:after="160"/>
        <w:jc w:val="both"/>
        <w:rPr>
          <w:rFonts w:ascii="Arial" w:hAnsi="Arial" w:cs="Arial"/>
          <w:color w:val="000000"/>
          <w:sz w:val="24"/>
          <w:szCs w:val="24"/>
          <w:lang w:val="es-CO"/>
        </w:rPr>
      </w:pPr>
      <w:r w:rsidRPr="0077620D">
        <w:rPr>
          <w:rFonts w:ascii="Arial" w:hAnsi="Arial" w:cs="Arial"/>
          <w:b/>
          <w:bCs/>
          <w:color w:val="000000"/>
          <w:sz w:val="24"/>
          <w:szCs w:val="24"/>
          <w:lang w:val="es-CO"/>
        </w:rPr>
        <w:t>CUMPLE</w:t>
      </w:r>
    </w:p>
    <w:p w14:paraId="17DA7517" w14:textId="77777777" w:rsidR="00365A19" w:rsidRPr="0077620D" w:rsidRDefault="00E54106" w:rsidP="00E54106">
      <w:pPr>
        <w:spacing w:after="160"/>
        <w:jc w:val="both"/>
        <w:rPr>
          <w:rFonts w:ascii="Arial" w:hAnsi="Arial" w:cs="Arial"/>
          <w:color w:val="000000"/>
          <w:sz w:val="24"/>
          <w:szCs w:val="24"/>
        </w:rPr>
      </w:pPr>
      <w:r w:rsidRPr="0077620D">
        <w:rPr>
          <w:rFonts w:ascii="Arial" w:hAnsi="Arial" w:cs="Arial"/>
          <w:b/>
          <w:color w:val="000000"/>
          <w:sz w:val="24"/>
          <w:szCs w:val="24"/>
        </w:rPr>
        <w:t>2.7 En el caso de las series y subseries documentales con disposición final Selección (S), la entidad indica con base en qué criterios determinan el tamaño de las muestras y los métodos de selección</w:t>
      </w:r>
      <w:r w:rsidRPr="0077620D">
        <w:rPr>
          <w:rFonts w:ascii="Arial" w:hAnsi="Arial" w:cs="Arial"/>
          <w:color w:val="000000"/>
          <w:sz w:val="24"/>
          <w:szCs w:val="24"/>
        </w:rPr>
        <w:t>.</w:t>
      </w:r>
    </w:p>
    <w:p w14:paraId="04968F1A" w14:textId="67999FE3" w:rsidR="0077620D" w:rsidRPr="0077620D" w:rsidRDefault="0077620D" w:rsidP="0077620D">
      <w:pPr>
        <w:spacing w:after="160"/>
        <w:jc w:val="both"/>
        <w:rPr>
          <w:rFonts w:ascii="Arial" w:hAnsi="Arial" w:cs="Arial"/>
          <w:color w:val="000000"/>
          <w:sz w:val="24"/>
          <w:szCs w:val="24"/>
          <w:lang w:val="es-CO"/>
        </w:rPr>
      </w:pPr>
      <w:r w:rsidRPr="0077620D">
        <w:rPr>
          <w:rFonts w:ascii="Arial" w:hAnsi="Arial" w:cs="Arial"/>
          <w:color w:val="000000"/>
          <w:sz w:val="24"/>
          <w:szCs w:val="24"/>
          <w:lang w:val="es-CO"/>
        </w:rPr>
        <w:t>La memoria descriptiva</w:t>
      </w:r>
      <w:r>
        <w:rPr>
          <w:rFonts w:ascii="Arial" w:hAnsi="Arial" w:cs="Arial"/>
          <w:color w:val="000000"/>
          <w:sz w:val="24"/>
          <w:szCs w:val="24"/>
          <w:lang w:val="es-CO"/>
        </w:rPr>
        <w:t>,</w:t>
      </w:r>
      <w:r w:rsidRPr="0077620D">
        <w:rPr>
          <w:rFonts w:ascii="Arial" w:hAnsi="Arial" w:cs="Arial"/>
          <w:color w:val="000000"/>
          <w:sz w:val="24"/>
          <w:szCs w:val="24"/>
          <w:lang w:val="es-CO"/>
        </w:rPr>
        <w:t xml:space="preserve"> aborda de manera general la disposición final de selección (S); sin embargo</w:t>
      </w:r>
      <w:r w:rsidRPr="0077620D">
        <w:rPr>
          <w:rFonts w:ascii="Arial" w:hAnsi="Arial" w:cs="Arial"/>
          <w:b/>
          <w:bCs/>
          <w:color w:val="000000"/>
          <w:sz w:val="24"/>
          <w:szCs w:val="24"/>
          <w:lang w:val="es-CO"/>
        </w:rPr>
        <w:t xml:space="preserve">, </w:t>
      </w:r>
      <w:r w:rsidRPr="0077620D">
        <w:rPr>
          <w:rFonts w:ascii="Arial" w:hAnsi="Arial" w:cs="Arial"/>
          <w:color w:val="000000"/>
          <w:sz w:val="24"/>
          <w:szCs w:val="24"/>
          <w:lang w:val="es-CO"/>
        </w:rPr>
        <w:t>no se evidencia de forma explícita que la entidad establezca los criterios técnicos utilizados para determinar el tamaño de las muestras (porcentaje o cantidad) ni los métodos de selección (aleatorio o sistemático), ni los criterios cualitativos asociados en caso de selección sistemática.</w:t>
      </w:r>
    </w:p>
    <w:p w14:paraId="1EFC90A5" w14:textId="77777777" w:rsidR="0077620D" w:rsidRPr="0077620D" w:rsidRDefault="0077620D" w:rsidP="0077620D">
      <w:pPr>
        <w:spacing w:after="160"/>
        <w:jc w:val="both"/>
        <w:rPr>
          <w:rFonts w:ascii="Arial" w:hAnsi="Arial" w:cs="Arial"/>
          <w:color w:val="000000"/>
          <w:sz w:val="24"/>
          <w:szCs w:val="24"/>
          <w:lang w:val="es-CO"/>
        </w:rPr>
      </w:pPr>
      <w:r w:rsidRPr="0077620D">
        <w:rPr>
          <w:rFonts w:ascii="Arial" w:hAnsi="Arial" w:cs="Arial"/>
          <w:color w:val="000000"/>
          <w:sz w:val="24"/>
          <w:szCs w:val="24"/>
          <w:lang w:val="es-CO"/>
        </w:rPr>
        <w:t>Lo anterior limita la trazabilidad y reproducibilidad del proceso de selección documental.</w:t>
      </w:r>
    </w:p>
    <w:p w14:paraId="5A45C642" w14:textId="503A4C9A" w:rsidR="0077620D" w:rsidRPr="0077620D" w:rsidRDefault="0077620D" w:rsidP="0077620D">
      <w:pPr>
        <w:spacing w:after="160"/>
        <w:jc w:val="both"/>
        <w:rPr>
          <w:rFonts w:ascii="Arial" w:hAnsi="Arial" w:cs="Arial"/>
          <w:color w:val="000000"/>
          <w:sz w:val="24"/>
          <w:szCs w:val="24"/>
          <w:lang w:val="es-CO"/>
        </w:rPr>
      </w:pPr>
      <w:r w:rsidRPr="0077620D">
        <w:rPr>
          <w:rFonts w:ascii="Arial" w:hAnsi="Arial" w:cs="Arial"/>
          <w:b/>
          <w:bCs/>
          <w:color w:val="000000"/>
          <w:sz w:val="24"/>
          <w:szCs w:val="24"/>
          <w:lang w:val="es-CO"/>
        </w:rPr>
        <w:t>NO CUMPLE</w:t>
      </w:r>
    </w:p>
    <w:p w14:paraId="16EE31E7" w14:textId="32CAB4C5" w:rsidR="00E54106" w:rsidRPr="0077620D" w:rsidRDefault="00E54106" w:rsidP="00E54106">
      <w:pPr>
        <w:spacing w:after="160"/>
        <w:jc w:val="both"/>
        <w:rPr>
          <w:rFonts w:ascii="Arial" w:hAnsi="Arial" w:cs="Arial"/>
          <w:color w:val="000000"/>
          <w:sz w:val="24"/>
          <w:szCs w:val="24"/>
        </w:rPr>
      </w:pPr>
      <w:r w:rsidRPr="0077620D">
        <w:rPr>
          <w:rFonts w:ascii="Arial" w:hAnsi="Arial" w:cs="Arial"/>
          <w:b/>
          <w:color w:val="000000"/>
          <w:sz w:val="24"/>
          <w:szCs w:val="24"/>
        </w:rPr>
        <w:t>2.8 En el caso de las series y subseries documentales que vayan a reproducirse por otros medios tecnológicos se justifica el motivo de esta decisión</w:t>
      </w:r>
      <w:r w:rsidRPr="0077620D">
        <w:rPr>
          <w:rFonts w:ascii="Arial" w:hAnsi="Arial" w:cs="Arial"/>
          <w:color w:val="000000"/>
          <w:sz w:val="24"/>
          <w:szCs w:val="24"/>
        </w:rPr>
        <w:t>.</w:t>
      </w:r>
    </w:p>
    <w:p w14:paraId="3AA01A3A" w14:textId="6D48E0CC" w:rsidR="0077620D" w:rsidRPr="0077620D" w:rsidRDefault="0077620D" w:rsidP="0077620D">
      <w:pPr>
        <w:spacing w:after="160"/>
        <w:jc w:val="both"/>
        <w:rPr>
          <w:rFonts w:ascii="Arial" w:hAnsi="Arial" w:cs="Arial"/>
          <w:color w:val="000000"/>
          <w:sz w:val="24"/>
          <w:szCs w:val="24"/>
          <w:lang w:val="es-CO"/>
        </w:rPr>
      </w:pPr>
      <w:r w:rsidRPr="0077620D">
        <w:rPr>
          <w:rFonts w:ascii="Arial" w:hAnsi="Arial" w:cs="Arial"/>
          <w:color w:val="000000"/>
          <w:sz w:val="24"/>
          <w:szCs w:val="24"/>
          <w:lang w:val="es-CO"/>
        </w:rPr>
        <w:t>La memoria descriptiva, contempla la reproducción de documentos por medios tecnológicos como estrategia para facilitar el acceso y la consulta de la información. No obstante, no se evidencia de forma explícita una justificación técnica detallada que sustente esta decisión para las series o subseries específicas, ni los criterios que determinan su aplicación.</w:t>
      </w:r>
    </w:p>
    <w:p w14:paraId="2B1AE7DB" w14:textId="77777777" w:rsidR="0077620D" w:rsidRPr="0077620D" w:rsidRDefault="0077620D" w:rsidP="0077620D">
      <w:pPr>
        <w:spacing w:after="160"/>
        <w:jc w:val="both"/>
        <w:rPr>
          <w:rFonts w:ascii="Arial" w:hAnsi="Arial" w:cs="Arial"/>
          <w:color w:val="000000"/>
          <w:sz w:val="24"/>
          <w:szCs w:val="24"/>
          <w:lang w:val="es-CO"/>
        </w:rPr>
      </w:pPr>
      <w:r w:rsidRPr="0077620D">
        <w:rPr>
          <w:rFonts w:ascii="Arial" w:hAnsi="Arial" w:cs="Arial"/>
          <w:color w:val="000000"/>
          <w:sz w:val="24"/>
          <w:szCs w:val="24"/>
          <w:lang w:val="es-CO"/>
        </w:rPr>
        <w:t>Se requiere mayor precisión en la motivación de la reproducción documental, en concordancia con la valoración y disposición final.</w:t>
      </w:r>
    </w:p>
    <w:p w14:paraId="423D8CA8" w14:textId="6056640B" w:rsidR="0077620D" w:rsidRPr="0077620D" w:rsidRDefault="0077620D" w:rsidP="0077620D">
      <w:pPr>
        <w:spacing w:after="160"/>
        <w:jc w:val="both"/>
        <w:rPr>
          <w:rFonts w:ascii="Arial" w:hAnsi="Arial" w:cs="Arial"/>
          <w:color w:val="000000"/>
          <w:sz w:val="24"/>
          <w:szCs w:val="24"/>
          <w:lang w:val="es-CO"/>
        </w:rPr>
      </w:pPr>
      <w:r w:rsidRPr="0077620D">
        <w:rPr>
          <w:rFonts w:ascii="Arial" w:hAnsi="Arial" w:cs="Arial"/>
          <w:b/>
          <w:bCs/>
          <w:color w:val="000000"/>
          <w:sz w:val="24"/>
          <w:szCs w:val="24"/>
          <w:lang w:val="es-CO"/>
        </w:rPr>
        <w:t>CUMPLE PARCIALMENTE</w:t>
      </w:r>
    </w:p>
    <w:p w14:paraId="6D192820" w14:textId="47305BAA" w:rsidR="00E54106" w:rsidRPr="0077620D" w:rsidRDefault="00E54106" w:rsidP="00E54106">
      <w:pPr>
        <w:spacing w:after="160"/>
        <w:jc w:val="both"/>
        <w:rPr>
          <w:rFonts w:ascii="Arial" w:hAnsi="Arial" w:cs="Arial"/>
          <w:b/>
          <w:color w:val="000000"/>
          <w:sz w:val="24"/>
          <w:szCs w:val="24"/>
        </w:rPr>
      </w:pPr>
      <w:r w:rsidRPr="0077620D">
        <w:rPr>
          <w:rFonts w:ascii="Arial" w:hAnsi="Arial" w:cs="Arial"/>
          <w:b/>
          <w:color w:val="000000"/>
          <w:sz w:val="24"/>
          <w:szCs w:val="24"/>
        </w:rPr>
        <w:t>3. ESTRUCTURA ORGÁNICA</w:t>
      </w:r>
    </w:p>
    <w:p w14:paraId="79254DC1" w14:textId="77777777" w:rsidR="00E54106" w:rsidRPr="0077620D" w:rsidRDefault="00E54106" w:rsidP="00E54106">
      <w:pPr>
        <w:spacing w:after="160"/>
        <w:jc w:val="both"/>
        <w:rPr>
          <w:rFonts w:ascii="Arial" w:hAnsi="Arial" w:cs="Arial"/>
          <w:color w:val="000000"/>
          <w:sz w:val="24"/>
          <w:szCs w:val="24"/>
        </w:rPr>
      </w:pPr>
      <w:r w:rsidRPr="0077620D">
        <w:rPr>
          <w:rFonts w:ascii="Arial" w:hAnsi="Arial" w:cs="Arial"/>
          <w:color w:val="000000"/>
          <w:sz w:val="24"/>
          <w:szCs w:val="24"/>
        </w:rPr>
        <w:lastRenderedPageBreak/>
        <w:t>En este ítem se evaluó el nivel de cumplimiento de las TRD frente a los siguientes requerimientos.</w:t>
      </w:r>
    </w:p>
    <w:p w14:paraId="02D6E44E" w14:textId="26234FEA" w:rsidR="00365A19" w:rsidRPr="0077620D" w:rsidRDefault="00E54106" w:rsidP="00E54106">
      <w:pPr>
        <w:spacing w:after="160"/>
        <w:jc w:val="both"/>
        <w:rPr>
          <w:rFonts w:ascii="Arial" w:hAnsi="Arial" w:cs="Arial"/>
          <w:b/>
          <w:color w:val="000000"/>
          <w:sz w:val="24"/>
          <w:szCs w:val="24"/>
        </w:rPr>
      </w:pPr>
      <w:r w:rsidRPr="0077620D">
        <w:rPr>
          <w:rFonts w:ascii="Arial" w:hAnsi="Arial" w:cs="Arial"/>
          <w:b/>
          <w:color w:val="000000"/>
          <w:sz w:val="24"/>
          <w:szCs w:val="24"/>
        </w:rPr>
        <w:t>3.1 El número de TRD presentadas corresponde con el número de unidades administrativas que conforman la estructura orgánica vigente de la entidad</w:t>
      </w:r>
    </w:p>
    <w:p w14:paraId="5B32672C" w14:textId="4810C028" w:rsidR="0077620D" w:rsidRPr="0077620D" w:rsidRDefault="0077620D" w:rsidP="0077620D">
      <w:pPr>
        <w:spacing w:after="160"/>
        <w:jc w:val="both"/>
        <w:rPr>
          <w:rFonts w:ascii="Arial" w:hAnsi="Arial" w:cs="Arial"/>
          <w:color w:val="000000"/>
          <w:sz w:val="24"/>
          <w:szCs w:val="24"/>
          <w:lang w:val="es-CO"/>
        </w:rPr>
      </w:pPr>
      <w:r w:rsidRPr="0077620D">
        <w:rPr>
          <w:rFonts w:ascii="Arial" w:hAnsi="Arial" w:cs="Arial"/>
          <w:color w:val="000000"/>
          <w:sz w:val="24"/>
          <w:szCs w:val="24"/>
          <w:lang w:val="es-CO"/>
        </w:rPr>
        <w:t xml:space="preserve">De acuerdo con la memoria descriptiva, la entidad identifica ocho (8) dependencias que conforman su estructura administrativa (Despacho del </w:t>
      </w:r>
      <w:proofErr w:type="gramStart"/>
      <w:r w:rsidRPr="0077620D">
        <w:rPr>
          <w:rFonts w:ascii="Arial" w:hAnsi="Arial" w:cs="Arial"/>
          <w:color w:val="000000"/>
          <w:sz w:val="24"/>
          <w:szCs w:val="24"/>
          <w:lang w:val="es-CO"/>
        </w:rPr>
        <w:t>Alcalde</w:t>
      </w:r>
      <w:proofErr w:type="gramEnd"/>
      <w:r w:rsidRPr="0077620D">
        <w:rPr>
          <w:rFonts w:ascii="Arial" w:hAnsi="Arial" w:cs="Arial"/>
          <w:color w:val="000000"/>
          <w:sz w:val="24"/>
          <w:szCs w:val="24"/>
          <w:lang w:val="es-CO"/>
        </w:rPr>
        <w:t>, Secretaría de Gobierno, Inspección de Policía, UMATA, Planeación, Servicios Públicos, Tesorería y Comisaría de Familia), para las cuales se elaboraron las respectivas Tablas de Retención Documental.</w:t>
      </w:r>
    </w:p>
    <w:p w14:paraId="37ACE7FD" w14:textId="77777777" w:rsidR="0077620D" w:rsidRPr="0077620D" w:rsidRDefault="0077620D" w:rsidP="0077620D">
      <w:pPr>
        <w:spacing w:after="160"/>
        <w:jc w:val="both"/>
        <w:rPr>
          <w:rFonts w:ascii="Arial" w:hAnsi="Arial" w:cs="Arial"/>
          <w:color w:val="000000"/>
          <w:sz w:val="24"/>
          <w:szCs w:val="24"/>
          <w:lang w:val="es-CO"/>
        </w:rPr>
      </w:pPr>
      <w:r w:rsidRPr="0077620D">
        <w:rPr>
          <w:rFonts w:ascii="Arial" w:hAnsi="Arial" w:cs="Arial"/>
          <w:color w:val="000000"/>
          <w:sz w:val="24"/>
          <w:szCs w:val="24"/>
          <w:lang w:val="es-CO"/>
        </w:rPr>
        <w:t>Se evidencia correspondencia entre el número de TRD presentadas y las unidades administrativas identificadas en la estructura orgánica de la entidad.</w:t>
      </w:r>
    </w:p>
    <w:p w14:paraId="7F4CA90D" w14:textId="75BBFE1E" w:rsidR="0077620D" w:rsidRPr="0077620D" w:rsidRDefault="0077620D" w:rsidP="0077620D">
      <w:pPr>
        <w:spacing w:after="160"/>
        <w:jc w:val="both"/>
        <w:rPr>
          <w:rFonts w:ascii="Arial" w:hAnsi="Arial" w:cs="Arial"/>
          <w:color w:val="000000"/>
          <w:sz w:val="24"/>
          <w:szCs w:val="24"/>
          <w:lang w:val="es-CO"/>
        </w:rPr>
      </w:pPr>
      <w:r w:rsidRPr="0077620D">
        <w:rPr>
          <w:rFonts w:ascii="Arial" w:hAnsi="Arial" w:cs="Arial"/>
          <w:b/>
          <w:bCs/>
          <w:color w:val="000000"/>
          <w:sz w:val="24"/>
          <w:szCs w:val="24"/>
          <w:lang w:val="es-CO"/>
        </w:rPr>
        <w:t>CUMPLE</w:t>
      </w:r>
    </w:p>
    <w:p w14:paraId="368BD1F8" w14:textId="5393FD7D" w:rsidR="00E54106" w:rsidRPr="0077620D" w:rsidRDefault="00E54106" w:rsidP="00E54106">
      <w:pPr>
        <w:spacing w:after="160"/>
        <w:jc w:val="both"/>
        <w:rPr>
          <w:rFonts w:ascii="Arial" w:hAnsi="Arial" w:cs="Arial"/>
          <w:color w:val="000000"/>
          <w:sz w:val="24"/>
          <w:szCs w:val="24"/>
        </w:rPr>
      </w:pPr>
      <w:r w:rsidRPr="0077620D">
        <w:rPr>
          <w:rFonts w:ascii="Arial" w:hAnsi="Arial" w:cs="Arial"/>
          <w:b/>
          <w:color w:val="000000"/>
          <w:sz w:val="24"/>
          <w:szCs w:val="24"/>
        </w:rPr>
        <w:t>3.2 Las unidades administrativas a las cuales se les elaboró TRD están sustentadas por actos administrativos o los documentos equivalentes que den cuenta de su creació</w:t>
      </w:r>
      <w:r w:rsidR="0077620D" w:rsidRPr="0077620D">
        <w:rPr>
          <w:rFonts w:ascii="Arial" w:hAnsi="Arial" w:cs="Arial"/>
          <w:b/>
          <w:color w:val="000000"/>
          <w:sz w:val="24"/>
          <w:szCs w:val="24"/>
        </w:rPr>
        <w:t xml:space="preserve">n. </w:t>
      </w:r>
    </w:p>
    <w:p w14:paraId="199CEA62" w14:textId="77777777" w:rsidR="0077620D" w:rsidRPr="0077620D" w:rsidRDefault="0077620D" w:rsidP="0077620D">
      <w:pPr>
        <w:spacing w:after="160"/>
        <w:jc w:val="both"/>
        <w:rPr>
          <w:rFonts w:ascii="Arial" w:hAnsi="Arial" w:cs="Arial"/>
          <w:color w:val="000000"/>
          <w:sz w:val="24"/>
          <w:szCs w:val="24"/>
          <w:lang w:val="es-CO"/>
        </w:rPr>
      </w:pPr>
      <w:r w:rsidRPr="0077620D">
        <w:rPr>
          <w:rFonts w:ascii="Arial" w:hAnsi="Arial" w:cs="Arial"/>
          <w:bCs/>
          <w:color w:val="000000"/>
          <w:sz w:val="24"/>
          <w:szCs w:val="24"/>
          <w:lang w:val="es-CO"/>
        </w:rPr>
        <w:t xml:space="preserve">Si bien la memoria descriptiva hace referencia a actos administrativos que sustentan la estructura organizacional (como el Decreto 067 de 2019 y la Resolución 087 de 2021), </w:t>
      </w:r>
      <w:r w:rsidRPr="0077620D">
        <w:rPr>
          <w:rFonts w:ascii="Arial" w:hAnsi="Arial" w:cs="Arial"/>
          <w:color w:val="000000"/>
          <w:sz w:val="24"/>
          <w:szCs w:val="24"/>
          <w:lang w:val="es-CO"/>
        </w:rPr>
        <w:t>no se evidencia de forma explícita en los anexos aportados la totalidad de los actos administrativos que acrediten la creación formal de las unidades administrativas.</w:t>
      </w:r>
    </w:p>
    <w:p w14:paraId="33D85F89" w14:textId="77777777" w:rsidR="0077620D" w:rsidRPr="0077620D" w:rsidRDefault="0077620D" w:rsidP="0077620D">
      <w:pPr>
        <w:spacing w:after="160"/>
        <w:jc w:val="both"/>
        <w:rPr>
          <w:rFonts w:ascii="Arial" w:hAnsi="Arial" w:cs="Arial"/>
          <w:bCs/>
          <w:color w:val="000000"/>
          <w:sz w:val="24"/>
          <w:szCs w:val="24"/>
          <w:lang w:val="es-CO"/>
        </w:rPr>
      </w:pPr>
      <w:r w:rsidRPr="0077620D">
        <w:rPr>
          <w:rFonts w:ascii="Arial" w:hAnsi="Arial" w:cs="Arial"/>
          <w:color w:val="000000"/>
          <w:sz w:val="24"/>
          <w:szCs w:val="24"/>
          <w:lang w:val="es-CO"/>
        </w:rPr>
        <w:t>Tal como se indicó en el ítem 1.3, existe una carpeta destinada a estos soportes (“Comités y concejos con sus respectivos actos administrativos”), pero no contiene documentación verificable,</w:t>
      </w:r>
      <w:r w:rsidRPr="0077620D">
        <w:rPr>
          <w:rFonts w:ascii="Arial" w:hAnsi="Arial" w:cs="Arial"/>
          <w:bCs/>
          <w:color w:val="000000"/>
          <w:sz w:val="24"/>
          <w:szCs w:val="24"/>
          <w:lang w:val="es-CO"/>
        </w:rPr>
        <w:t xml:space="preserve"> lo que impide confirmar el sustento jurídico de las dependencias.</w:t>
      </w:r>
    </w:p>
    <w:p w14:paraId="0ED5CB83" w14:textId="761AA76E" w:rsidR="0077620D" w:rsidRPr="0077620D" w:rsidRDefault="0077620D" w:rsidP="0077620D">
      <w:pPr>
        <w:spacing w:after="160"/>
        <w:jc w:val="both"/>
        <w:rPr>
          <w:rFonts w:ascii="Arial" w:hAnsi="Arial" w:cs="Arial"/>
          <w:bCs/>
          <w:color w:val="000000"/>
          <w:sz w:val="24"/>
          <w:szCs w:val="24"/>
          <w:lang w:val="es-CO"/>
        </w:rPr>
      </w:pPr>
      <w:r w:rsidRPr="0077620D">
        <w:rPr>
          <w:rFonts w:ascii="Arial" w:hAnsi="Arial" w:cs="Arial"/>
          <w:b/>
          <w:bCs/>
          <w:color w:val="000000"/>
          <w:sz w:val="24"/>
          <w:szCs w:val="24"/>
          <w:lang w:val="es-CO"/>
        </w:rPr>
        <w:t>NO CUMPLE</w:t>
      </w:r>
    </w:p>
    <w:p w14:paraId="49C2C147" w14:textId="77777777" w:rsidR="00E54106" w:rsidRPr="00905ECC" w:rsidRDefault="00E54106" w:rsidP="00E54106">
      <w:pPr>
        <w:spacing w:after="160"/>
        <w:jc w:val="both"/>
        <w:rPr>
          <w:rFonts w:ascii="Arial" w:hAnsi="Arial" w:cs="Arial"/>
          <w:b/>
          <w:color w:val="000000"/>
          <w:sz w:val="24"/>
          <w:szCs w:val="24"/>
        </w:rPr>
      </w:pPr>
      <w:r w:rsidRPr="00905ECC">
        <w:rPr>
          <w:rFonts w:ascii="Arial" w:hAnsi="Arial" w:cs="Arial"/>
          <w:b/>
          <w:color w:val="000000"/>
          <w:sz w:val="24"/>
          <w:szCs w:val="24"/>
        </w:rPr>
        <w:t>3.3 La estructura orgánica (organigrama) de la entidad representa la totalidad de las unidades administrativas que la conforman, de acuerdo con los actos administrativos o los documentos equivalentes que dan cuenta de su creación.</w:t>
      </w:r>
    </w:p>
    <w:p w14:paraId="14D64AF9" w14:textId="419C70C5" w:rsidR="00905ECC" w:rsidRPr="00905ECC" w:rsidRDefault="00905ECC" w:rsidP="00905ECC">
      <w:pPr>
        <w:spacing w:after="160"/>
        <w:jc w:val="both"/>
        <w:rPr>
          <w:rFonts w:ascii="Arial" w:hAnsi="Arial" w:cs="Arial"/>
          <w:color w:val="000000"/>
          <w:sz w:val="24"/>
          <w:szCs w:val="24"/>
          <w:lang w:val="es-CO"/>
        </w:rPr>
      </w:pPr>
      <w:r w:rsidRPr="00905ECC">
        <w:rPr>
          <w:rFonts w:ascii="Arial" w:hAnsi="Arial" w:cs="Arial"/>
          <w:color w:val="000000"/>
          <w:sz w:val="24"/>
          <w:szCs w:val="24"/>
          <w:lang w:val="es-CO"/>
        </w:rPr>
        <w:t>La entidad, aporta organigrama institucional adoptado mediante acto administrativo, en el cual se identifican las dependencias que conforman la estructura organizacional.</w:t>
      </w:r>
    </w:p>
    <w:p w14:paraId="7C06EE8C" w14:textId="77777777" w:rsidR="00905ECC" w:rsidRPr="00905ECC" w:rsidRDefault="00905ECC" w:rsidP="00905ECC">
      <w:pPr>
        <w:spacing w:after="160"/>
        <w:jc w:val="both"/>
        <w:rPr>
          <w:rFonts w:ascii="Arial" w:hAnsi="Arial" w:cs="Arial"/>
          <w:color w:val="000000"/>
          <w:sz w:val="24"/>
          <w:szCs w:val="24"/>
          <w:lang w:val="es-CO"/>
        </w:rPr>
      </w:pPr>
      <w:r w:rsidRPr="00905ECC">
        <w:rPr>
          <w:rFonts w:ascii="Arial" w:hAnsi="Arial" w:cs="Arial"/>
          <w:color w:val="000000"/>
          <w:sz w:val="24"/>
          <w:szCs w:val="24"/>
          <w:lang w:val="es-CO"/>
        </w:rPr>
        <w:t>No obstante, no se evidencia de forma explícita la totalidad de los actos administrativos que soportan la creación de dichas unidades administrativas (ver ítem 1.3), lo que limita la validación integral de que el organigrama represente completamente la estructura orgánica vigente.</w:t>
      </w:r>
    </w:p>
    <w:p w14:paraId="30FA64A0" w14:textId="77777777" w:rsidR="00905ECC" w:rsidRPr="00905ECC" w:rsidRDefault="00905ECC" w:rsidP="00905ECC">
      <w:pPr>
        <w:spacing w:after="160"/>
        <w:jc w:val="both"/>
        <w:rPr>
          <w:rFonts w:ascii="Arial" w:hAnsi="Arial" w:cs="Arial"/>
          <w:color w:val="000000"/>
          <w:sz w:val="24"/>
          <w:szCs w:val="24"/>
          <w:lang w:val="es-CO"/>
        </w:rPr>
      </w:pPr>
      <w:r w:rsidRPr="00905ECC">
        <w:rPr>
          <w:rFonts w:ascii="Arial" w:hAnsi="Arial" w:cs="Arial"/>
          <w:color w:val="000000"/>
          <w:sz w:val="24"/>
          <w:szCs w:val="24"/>
          <w:lang w:val="es-CO"/>
        </w:rPr>
        <w:lastRenderedPageBreak/>
        <w:t>En consecuencia, aunque el organigrama presenta las dependencias, no es posible confirmar plenamente su correspondencia con la totalidad de unidades formalmente creadas.</w:t>
      </w:r>
    </w:p>
    <w:p w14:paraId="10F31A08" w14:textId="010F437B" w:rsidR="00905ECC" w:rsidRPr="00905ECC" w:rsidRDefault="00905ECC" w:rsidP="00905ECC">
      <w:pPr>
        <w:spacing w:after="160"/>
        <w:jc w:val="both"/>
        <w:rPr>
          <w:rFonts w:ascii="Arial" w:hAnsi="Arial" w:cs="Arial"/>
          <w:color w:val="000000"/>
          <w:sz w:val="24"/>
          <w:szCs w:val="24"/>
          <w:lang w:val="es-CO"/>
        </w:rPr>
      </w:pPr>
      <w:r w:rsidRPr="00905ECC">
        <w:rPr>
          <w:rFonts w:ascii="Arial" w:hAnsi="Arial" w:cs="Arial"/>
          <w:b/>
          <w:bCs/>
          <w:color w:val="000000"/>
          <w:sz w:val="24"/>
          <w:szCs w:val="24"/>
          <w:lang w:val="es-CO"/>
        </w:rPr>
        <w:t>CUMPLE PARCIALMENTE</w:t>
      </w:r>
    </w:p>
    <w:p w14:paraId="729B001C" w14:textId="0CE7F4B7" w:rsidR="00E54106" w:rsidRPr="00B1305A" w:rsidRDefault="00E54106" w:rsidP="00E54106">
      <w:pPr>
        <w:spacing w:after="160"/>
        <w:jc w:val="both"/>
        <w:rPr>
          <w:rFonts w:ascii="Arial" w:hAnsi="Arial" w:cs="Arial"/>
          <w:b/>
          <w:color w:val="000000"/>
          <w:sz w:val="24"/>
          <w:szCs w:val="24"/>
        </w:rPr>
      </w:pPr>
      <w:r w:rsidRPr="00B1305A">
        <w:rPr>
          <w:rFonts w:ascii="Arial" w:hAnsi="Arial" w:cs="Arial"/>
          <w:b/>
          <w:color w:val="000000"/>
          <w:sz w:val="24"/>
          <w:szCs w:val="24"/>
        </w:rPr>
        <w:t>3.4 La estructura orgánica (organigrama) representa exclusivamente unidades administrativas o las diferencia claramente de las que no lo son.</w:t>
      </w:r>
    </w:p>
    <w:p w14:paraId="6E712EA5" w14:textId="199F979A" w:rsidR="00905ECC" w:rsidRPr="00905ECC" w:rsidRDefault="00905ECC" w:rsidP="00905ECC">
      <w:pPr>
        <w:spacing w:after="160"/>
        <w:jc w:val="both"/>
        <w:rPr>
          <w:rFonts w:ascii="Arial" w:hAnsi="Arial" w:cs="Arial"/>
          <w:color w:val="000000"/>
          <w:sz w:val="24"/>
          <w:szCs w:val="24"/>
          <w:lang w:val="es-CO"/>
        </w:rPr>
      </w:pPr>
      <w:r w:rsidRPr="00905ECC">
        <w:rPr>
          <w:rFonts w:ascii="Arial" w:hAnsi="Arial" w:cs="Arial"/>
          <w:color w:val="000000"/>
          <w:sz w:val="24"/>
          <w:szCs w:val="24"/>
          <w:lang w:val="es-CO"/>
        </w:rPr>
        <w:t>El organigrama presentado por la entidad</w:t>
      </w:r>
      <w:r>
        <w:rPr>
          <w:rFonts w:ascii="Arial" w:hAnsi="Arial" w:cs="Arial"/>
          <w:color w:val="000000"/>
          <w:sz w:val="24"/>
          <w:szCs w:val="24"/>
          <w:lang w:val="es-CO"/>
        </w:rPr>
        <w:t>,</w:t>
      </w:r>
      <w:r w:rsidRPr="00905ECC">
        <w:rPr>
          <w:rFonts w:ascii="Arial" w:hAnsi="Arial" w:cs="Arial"/>
          <w:color w:val="000000"/>
          <w:sz w:val="24"/>
          <w:szCs w:val="24"/>
          <w:lang w:val="es-CO"/>
        </w:rPr>
        <w:t xml:space="preserve"> permite identificar las diferentes dependencias que conforman la estructura organizacional, evidenciando una distribución jerárquica clara.</w:t>
      </w:r>
    </w:p>
    <w:p w14:paraId="07176F2C" w14:textId="77777777" w:rsidR="00905ECC" w:rsidRPr="00905ECC" w:rsidRDefault="00905ECC" w:rsidP="00905ECC">
      <w:pPr>
        <w:spacing w:after="160"/>
        <w:jc w:val="both"/>
        <w:rPr>
          <w:rFonts w:ascii="Arial" w:hAnsi="Arial" w:cs="Arial"/>
          <w:color w:val="000000"/>
          <w:sz w:val="24"/>
          <w:szCs w:val="24"/>
          <w:lang w:val="es-CO"/>
        </w:rPr>
      </w:pPr>
      <w:r w:rsidRPr="00905ECC">
        <w:rPr>
          <w:rFonts w:ascii="Arial" w:hAnsi="Arial" w:cs="Arial"/>
          <w:color w:val="000000"/>
          <w:sz w:val="24"/>
          <w:szCs w:val="24"/>
          <w:lang w:val="es-CO"/>
        </w:rPr>
        <w:t>Sin embargo, no se evidencia de forma explícita que el organigrama diferencie de manera técnica y formal entre unidades administrativas y otras instancias como programas, comités o apoyos funcionales, lo cual puede generar ambigüedad en la interpretación de la estructura orgánica.</w:t>
      </w:r>
    </w:p>
    <w:p w14:paraId="2910AEF2" w14:textId="1CAC50AC" w:rsidR="00905ECC" w:rsidRPr="00905ECC" w:rsidRDefault="00905ECC" w:rsidP="00905ECC">
      <w:pPr>
        <w:spacing w:after="160"/>
        <w:jc w:val="both"/>
        <w:rPr>
          <w:rFonts w:ascii="Arial" w:hAnsi="Arial" w:cs="Arial"/>
          <w:color w:val="000000"/>
          <w:sz w:val="24"/>
          <w:szCs w:val="24"/>
          <w:lang w:val="es-CO"/>
        </w:rPr>
      </w:pPr>
      <w:r w:rsidRPr="00905ECC">
        <w:rPr>
          <w:rFonts w:ascii="Arial" w:hAnsi="Arial" w:cs="Arial"/>
          <w:b/>
          <w:bCs/>
          <w:color w:val="000000"/>
          <w:sz w:val="24"/>
          <w:szCs w:val="24"/>
          <w:lang w:val="es-CO"/>
        </w:rPr>
        <w:t>CUMPLE PARCIALMENTE</w:t>
      </w:r>
    </w:p>
    <w:p w14:paraId="65A7DF01" w14:textId="77777777" w:rsidR="00E54106" w:rsidRPr="00905ECC" w:rsidRDefault="00E54106" w:rsidP="00E54106">
      <w:pPr>
        <w:spacing w:after="160"/>
        <w:jc w:val="both"/>
        <w:rPr>
          <w:rFonts w:ascii="Arial" w:hAnsi="Arial" w:cs="Arial"/>
          <w:b/>
          <w:color w:val="000000"/>
          <w:sz w:val="24"/>
          <w:szCs w:val="24"/>
        </w:rPr>
      </w:pPr>
      <w:r w:rsidRPr="00905ECC">
        <w:rPr>
          <w:rFonts w:ascii="Arial" w:hAnsi="Arial" w:cs="Arial"/>
          <w:b/>
          <w:color w:val="000000"/>
          <w:sz w:val="24"/>
          <w:szCs w:val="24"/>
        </w:rPr>
        <w:t>4. RELACIÓN SERIES – FUNCIONES</w:t>
      </w:r>
    </w:p>
    <w:p w14:paraId="742327B1" w14:textId="77777777" w:rsidR="00E54106" w:rsidRPr="00905ECC" w:rsidRDefault="00E54106" w:rsidP="00E54106">
      <w:pPr>
        <w:spacing w:after="160"/>
        <w:jc w:val="both"/>
        <w:rPr>
          <w:rFonts w:ascii="Arial" w:hAnsi="Arial" w:cs="Arial"/>
          <w:color w:val="000000"/>
          <w:sz w:val="24"/>
          <w:szCs w:val="24"/>
        </w:rPr>
      </w:pPr>
      <w:r w:rsidRPr="00905ECC">
        <w:rPr>
          <w:rFonts w:ascii="Arial" w:hAnsi="Arial" w:cs="Arial"/>
          <w:color w:val="000000"/>
          <w:sz w:val="24"/>
          <w:szCs w:val="24"/>
        </w:rPr>
        <w:t>En este ítem se evaluó el nivel de cumplimiento de las TRD frente a los siguientes requerimientos.</w:t>
      </w:r>
    </w:p>
    <w:p w14:paraId="0F44A465" w14:textId="77777777" w:rsidR="007A6CD4" w:rsidRPr="00905ECC" w:rsidRDefault="00E54106" w:rsidP="00E54106">
      <w:pPr>
        <w:spacing w:after="160"/>
        <w:jc w:val="both"/>
        <w:rPr>
          <w:rFonts w:ascii="Arial" w:hAnsi="Arial" w:cs="Arial"/>
          <w:b/>
          <w:color w:val="000000"/>
          <w:sz w:val="24"/>
          <w:szCs w:val="24"/>
        </w:rPr>
      </w:pPr>
      <w:r w:rsidRPr="00905ECC">
        <w:rPr>
          <w:rFonts w:ascii="Arial" w:hAnsi="Arial" w:cs="Arial"/>
          <w:b/>
          <w:color w:val="000000"/>
          <w:sz w:val="24"/>
          <w:szCs w:val="24"/>
        </w:rPr>
        <w:t>4.1. Las series y subseries documentales registradas en cada una de las TRD corresponden con las funciones de la unidad administrativa que las produce.</w:t>
      </w:r>
    </w:p>
    <w:p w14:paraId="0A90ACB2" w14:textId="77777777" w:rsidR="00905ECC" w:rsidRPr="00905ECC" w:rsidRDefault="00905ECC" w:rsidP="00905ECC">
      <w:pPr>
        <w:spacing w:after="160"/>
        <w:jc w:val="both"/>
        <w:rPr>
          <w:rFonts w:ascii="Arial" w:hAnsi="Arial" w:cs="Arial"/>
          <w:bCs/>
          <w:color w:val="000000"/>
          <w:sz w:val="24"/>
          <w:szCs w:val="24"/>
          <w:lang w:val="es-CO"/>
        </w:rPr>
      </w:pPr>
      <w:r w:rsidRPr="00905ECC">
        <w:rPr>
          <w:rFonts w:ascii="Arial" w:hAnsi="Arial" w:cs="Arial"/>
          <w:bCs/>
          <w:color w:val="000000"/>
          <w:sz w:val="24"/>
          <w:szCs w:val="24"/>
          <w:lang w:val="es-CO"/>
        </w:rPr>
        <w:t>Al revisar la información disponible, no se evidencian actos administrativos, manuales de funciones ni documentos equivalentes anexos que sustenten la estructura funcional de las unidades administrativas ni las funciones que estas desempeñan.</w:t>
      </w:r>
    </w:p>
    <w:p w14:paraId="6B3DD2B2" w14:textId="77777777" w:rsidR="00905ECC" w:rsidRPr="00905ECC" w:rsidRDefault="00905ECC" w:rsidP="00905ECC">
      <w:pPr>
        <w:spacing w:after="160"/>
        <w:jc w:val="both"/>
        <w:rPr>
          <w:rFonts w:ascii="Arial" w:hAnsi="Arial" w:cs="Arial"/>
          <w:bCs/>
          <w:color w:val="000000"/>
          <w:sz w:val="24"/>
          <w:szCs w:val="24"/>
          <w:lang w:val="es-CO"/>
        </w:rPr>
      </w:pPr>
      <w:r w:rsidRPr="00905ECC">
        <w:rPr>
          <w:rFonts w:ascii="Arial" w:hAnsi="Arial" w:cs="Arial"/>
          <w:bCs/>
          <w:color w:val="000000"/>
          <w:sz w:val="24"/>
          <w:szCs w:val="24"/>
          <w:lang w:val="es-CO"/>
        </w:rPr>
        <w:t xml:space="preserve">En consecuencia, </w:t>
      </w:r>
      <w:r w:rsidRPr="00905ECC">
        <w:rPr>
          <w:rFonts w:ascii="Arial" w:hAnsi="Arial" w:cs="Arial"/>
          <w:color w:val="000000"/>
          <w:sz w:val="24"/>
          <w:szCs w:val="24"/>
          <w:lang w:val="es-CO"/>
        </w:rPr>
        <w:t>no es posible establecer la trazabilidad</w:t>
      </w:r>
      <w:r w:rsidRPr="00905ECC">
        <w:rPr>
          <w:rFonts w:ascii="Arial" w:hAnsi="Arial" w:cs="Arial"/>
          <w:bCs/>
          <w:color w:val="000000"/>
          <w:sz w:val="24"/>
          <w:szCs w:val="24"/>
          <w:lang w:val="es-CO"/>
        </w:rPr>
        <w:t xml:space="preserve"> entre las series y subseries documentales registradas en las TRD y las funciones específicas que les dan origen, ya que no existe soporte documental que permita validar dicha correspondencia.</w:t>
      </w:r>
    </w:p>
    <w:p w14:paraId="3DC8F30C" w14:textId="77777777" w:rsidR="00905ECC" w:rsidRPr="00905ECC" w:rsidRDefault="00905ECC" w:rsidP="00905ECC">
      <w:pPr>
        <w:spacing w:after="160"/>
        <w:jc w:val="both"/>
        <w:rPr>
          <w:rFonts w:ascii="Arial" w:hAnsi="Arial" w:cs="Arial"/>
          <w:bCs/>
          <w:color w:val="000000"/>
          <w:sz w:val="24"/>
          <w:szCs w:val="24"/>
          <w:lang w:val="es-CO"/>
        </w:rPr>
      </w:pPr>
      <w:r w:rsidRPr="00905ECC">
        <w:rPr>
          <w:rFonts w:ascii="Arial" w:hAnsi="Arial" w:cs="Arial"/>
          <w:bCs/>
          <w:color w:val="000000"/>
          <w:sz w:val="24"/>
          <w:szCs w:val="24"/>
          <w:lang w:val="es-CO"/>
        </w:rPr>
        <w:t xml:space="preserve">Aunque las denominaciones de algunas series pueden sugerir relación con actividades institucionales, </w:t>
      </w:r>
      <w:r w:rsidRPr="00905ECC">
        <w:rPr>
          <w:rFonts w:ascii="Arial" w:hAnsi="Arial" w:cs="Arial"/>
          <w:color w:val="000000"/>
          <w:sz w:val="24"/>
          <w:szCs w:val="24"/>
          <w:lang w:val="es-CO"/>
        </w:rPr>
        <w:t>esto no constituye evidencia suficiente,</w:t>
      </w:r>
      <w:r w:rsidRPr="00905ECC">
        <w:rPr>
          <w:rFonts w:ascii="Arial" w:hAnsi="Arial" w:cs="Arial"/>
          <w:bCs/>
          <w:color w:val="000000"/>
          <w:sz w:val="24"/>
          <w:szCs w:val="24"/>
          <w:lang w:val="es-CO"/>
        </w:rPr>
        <w:t xml:space="preserve"> dado que el análisis debe basarse en documentos formales que definan funciones.</w:t>
      </w:r>
    </w:p>
    <w:p w14:paraId="6120DAEA" w14:textId="77777777" w:rsidR="00905ECC" w:rsidRPr="00905ECC" w:rsidRDefault="00905ECC" w:rsidP="00905ECC">
      <w:pPr>
        <w:spacing w:after="160"/>
        <w:jc w:val="both"/>
        <w:rPr>
          <w:rFonts w:ascii="Arial" w:hAnsi="Arial" w:cs="Arial"/>
          <w:bCs/>
          <w:color w:val="000000"/>
          <w:sz w:val="24"/>
          <w:szCs w:val="24"/>
          <w:lang w:val="es-CO"/>
        </w:rPr>
      </w:pPr>
      <w:r w:rsidRPr="00905ECC">
        <w:rPr>
          <w:rFonts w:ascii="Arial" w:hAnsi="Arial" w:cs="Arial"/>
          <w:bCs/>
          <w:color w:val="000000"/>
          <w:sz w:val="24"/>
          <w:szCs w:val="24"/>
          <w:lang w:val="es-CO"/>
        </w:rPr>
        <w:t>Por lo anterior, no se puede confirmar que las series y subseries correspondan a las funciones de las unidades administrativas.</w:t>
      </w:r>
    </w:p>
    <w:p w14:paraId="447B2EC1" w14:textId="7C923615" w:rsidR="00905ECC" w:rsidRPr="00905ECC" w:rsidRDefault="00905ECC" w:rsidP="00905ECC">
      <w:pPr>
        <w:spacing w:after="160"/>
        <w:jc w:val="both"/>
        <w:rPr>
          <w:rFonts w:ascii="Arial" w:hAnsi="Arial" w:cs="Arial"/>
          <w:bCs/>
          <w:color w:val="000000"/>
          <w:sz w:val="24"/>
          <w:szCs w:val="24"/>
          <w:lang w:val="es-CO"/>
        </w:rPr>
      </w:pPr>
      <w:r w:rsidRPr="00905ECC">
        <w:rPr>
          <w:rFonts w:ascii="Arial" w:hAnsi="Arial" w:cs="Arial"/>
          <w:b/>
          <w:bCs/>
          <w:color w:val="000000"/>
          <w:sz w:val="24"/>
          <w:szCs w:val="24"/>
          <w:lang w:val="es-CO"/>
        </w:rPr>
        <w:t>NO CUMPLE</w:t>
      </w:r>
    </w:p>
    <w:p w14:paraId="4F685E3C" w14:textId="7D7AD975" w:rsidR="00E54106" w:rsidRPr="00905ECC" w:rsidRDefault="00E54106" w:rsidP="00E54106">
      <w:pPr>
        <w:spacing w:after="160"/>
        <w:jc w:val="both"/>
        <w:rPr>
          <w:rFonts w:ascii="Arial" w:hAnsi="Arial" w:cs="Arial"/>
          <w:b/>
          <w:color w:val="000000"/>
          <w:sz w:val="24"/>
          <w:szCs w:val="24"/>
        </w:rPr>
      </w:pPr>
      <w:r w:rsidRPr="00905ECC">
        <w:rPr>
          <w:rFonts w:ascii="Arial" w:hAnsi="Arial" w:cs="Arial"/>
          <w:b/>
          <w:color w:val="000000"/>
          <w:sz w:val="24"/>
          <w:szCs w:val="24"/>
        </w:rPr>
        <w:t>5.</w:t>
      </w:r>
      <w:r w:rsidRPr="00905ECC">
        <w:rPr>
          <w:rFonts w:ascii="Arial" w:hAnsi="Arial" w:cs="Arial"/>
          <w:color w:val="000000"/>
          <w:sz w:val="24"/>
          <w:szCs w:val="24"/>
        </w:rPr>
        <w:t xml:space="preserve"> </w:t>
      </w:r>
      <w:r w:rsidRPr="00905ECC">
        <w:rPr>
          <w:rFonts w:ascii="Arial" w:hAnsi="Arial" w:cs="Arial"/>
          <w:b/>
          <w:color w:val="000000"/>
          <w:sz w:val="24"/>
          <w:szCs w:val="24"/>
        </w:rPr>
        <w:t>CONFORMACIÓN DE SERIES</w:t>
      </w:r>
    </w:p>
    <w:p w14:paraId="71F3F6BD" w14:textId="77777777" w:rsidR="00E54106" w:rsidRPr="00905ECC" w:rsidRDefault="00E54106" w:rsidP="00E54106">
      <w:pPr>
        <w:spacing w:after="160"/>
        <w:jc w:val="both"/>
        <w:rPr>
          <w:rFonts w:ascii="Arial" w:hAnsi="Arial" w:cs="Arial"/>
          <w:color w:val="000000"/>
          <w:sz w:val="24"/>
          <w:szCs w:val="24"/>
        </w:rPr>
      </w:pPr>
      <w:r w:rsidRPr="00905ECC">
        <w:rPr>
          <w:rFonts w:ascii="Arial" w:hAnsi="Arial" w:cs="Arial"/>
          <w:color w:val="000000"/>
          <w:sz w:val="24"/>
          <w:szCs w:val="24"/>
        </w:rPr>
        <w:lastRenderedPageBreak/>
        <w:t>En este ítem se evaluó el nivel de cumplimiento de las TRD, frente a los siguientes requerimientos.</w:t>
      </w:r>
    </w:p>
    <w:p w14:paraId="374DB3C9" w14:textId="77777777" w:rsidR="00E54106" w:rsidRPr="00905ECC" w:rsidRDefault="00E54106" w:rsidP="00E54106">
      <w:pPr>
        <w:spacing w:after="160"/>
        <w:jc w:val="both"/>
        <w:rPr>
          <w:rFonts w:ascii="Arial" w:hAnsi="Arial" w:cs="Arial"/>
          <w:color w:val="000000"/>
          <w:sz w:val="24"/>
          <w:szCs w:val="24"/>
        </w:rPr>
      </w:pPr>
      <w:r w:rsidRPr="00905ECC">
        <w:rPr>
          <w:rFonts w:ascii="Arial" w:hAnsi="Arial" w:cs="Arial"/>
          <w:b/>
          <w:color w:val="000000"/>
          <w:sz w:val="24"/>
          <w:szCs w:val="24"/>
        </w:rPr>
        <w:t>5.1 Las tipologías registradas en series y subseries documentales representan la integridad de los expedientes y orden en que son gestionadas, desde el inicio de un trámite hasta su resolución definitiva, de acuerdo con los procedimientos que tiene adoptados la entidad</w:t>
      </w:r>
      <w:r w:rsidRPr="00905ECC">
        <w:rPr>
          <w:rFonts w:ascii="Arial" w:hAnsi="Arial" w:cs="Arial"/>
          <w:color w:val="000000"/>
          <w:sz w:val="24"/>
          <w:szCs w:val="24"/>
        </w:rPr>
        <w:t>.</w:t>
      </w:r>
    </w:p>
    <w:p w14:paraId="2807393B" w14:textId="77777777" w:rsidR="00905ECC" w:rsidRPr="00905ECC" w:rsidRDefault="00905ECC" w:rsidP="00905ECC">
      <w:pPr>
        <w:spacing w:after="160"/>
        <w:jc w:val="both"/>
        <w:rPr>
          <w:rFonts w:ascii="Arial" w:hAnsi="Arial" w:cs="Arial"/>
          <w:color w:val="000000"/>
          <w:sz w:val="24"/>
          <w:szCs w:val="24"/>
          <w:lang w:val="es-CO"/>
        </w:rPr>
      </w:pPr>
      <w:r w:rsidRPr="00905ECC">
        <w:rPr>
          <w:rFonts w:ascii="Arial" w:hAnsi="Arial" w:cs="Arial"/>
          <w:color w:val="000000"/>
          <w:sz w:val="24"/>
          <w:szCs w:val="24"/>
          <w:lang w:val="es-CO"/>
        </w:rPr>
        <w:t>No se evidencian documentos, procedimientos institucionales ni soportes técnicos que permitan verificar que las tipologías documentales registradas en las TRD representen la integridad de los expedientes ni el orden en que son gestionadas desde el inicio de un trámite hasta su resolución definitiva.</w:t>
      </w:r>
    </w:p>
    <w:p w14:paraId="382B5770" w14:textId="77777777" w:rsidR="00905ECC" w:rsidRPr="00905ECC" w:rsidRDefault="00905ECC" w:rsidP="00905ECC">
      <w:pPr>
        <w:spacing w:after="160"/>
        <w:jc w:val="both"/>
        <w:rPr>
          <w:rFonts w:ascii="Arial" w:hAnsi="Arial" w:cs="Arial"/>
          <w:color w:val="000000"/>
          <w:sz w:val="24"/>
          <w:szCs w:val="24"/>
          <w:lang w:val="es-CO"/>
        </w:rPr>
      </w:pPr>
      <w:r w:rsidRPr="00905ECC">
        <w:rPr>
          <w:rFonts w:ascii="Arial" w:hAnsi="Arial" w:cs="Arial"/>
          <w:color w:val="000000"/>
          <w:sz w:val="24"/>
          <w:szCs w:val="24"/>
          <w:lang w:val="es-CO"/>
        </w:rPr>
        <w:t>En consecuencia, el documento no permite confirmar que las tipologías reflejen adecuadamente la conformación y secuencia de los expedientes, conforme a los procedimientos adoptados por la entidad.</w:t>
      </w:r>
    </w:p>
    <w:p w14:paraId="71C636B5" w14:textId="3CB1530A" w:rsidR="00905ECC" w:rsidRPr="00905ECC" w:rsidRDefault="00905ECC" w:rsidP="00905ECC">
      <w:pPr>
        <w:spacing w:after="160"/>
        <w:jc w:val="both"/>
        <w:rPr>
          <w:rFonts w:ascii="Arial" w:hAnsi="Arial" w:cs="Arial"/>
          <w:color w:val="000000"/>
          <w:sz w:val="24"/>
          <w:szCs w:val="24"/>
          <w:lang w:val="es-CO"/>
        </w:rPr>
      </w:pPr>
      <w:r w:rsidRPr="00905ECC">
        <w:rPr>
          <w:rFonts w:ascii="Arial" w:hAnsi="Arial" w:cs="Arial"/>
          <w:b/>
          <w:bCs/>
          <w:color w:val="000000"/>
          <w:sz w:val="24"/>
          <w:szCs w:val="24"/>
          <w:lang w:val="es-CO"/>
        </w:rPr>
        <w:t>NO CUMPLE</w:t>
      </w:r>
    </w:p>
    <w:p w14:paraId="300A74DF" w14:textId="10F789BA" w:rsidR="00E54106" w:rsidRPr="00B674FA" w:rsidRDefault="00E54106" w:rsidP="00E54106">
      <w:pPr>
        <w:spacing w:after="160"/>
        <w:jc w:val="both"/>
        <w:rPr>
          <w:rFonts w:ascii="Arial" w:hAnsi="Arial" w:cs="Arial"/>
          <w:b/>
          <w:color w:val="000000"/>
          <w:sz w:val="24"/>
          <w:szCs w:val="24"/>
        </w:rPr>
      </w:pPr>
      <w:r w:rsidRPr="00B674FA">
        <w:rPr>
          <w:rFonts w:ascii="Arial" w:hAnsi="Arial" w:cs="Arial"/>
          <w:b/>
          <w:color w:val="000000"/>
          <w:sz w:val="24"/>
          <w:szCs w:val="24"/>
        </w:rPr>
        <w:t>5.2. Los tipos documentales están correctamente denominados, es decir, están compuestos por el tipo documental + la actividad o función concerniente, por ejemplo: acta de reunión, informe de avance de ejecución del contrato.</w:t>
      </w:r>
    </w:p>
    <w:p w14:paraId="25561155" w14:textId="7304266C" w:rsidR="00B674FA" w:rsidRPr="00B674FA" w:rsidRDefault="00B674FA" w:rsidP="00B674FA">
      <w:pPr>
        <w:spacing w:after="160"/>
        <w:jc w:val="both"/>
        <w:rPr>
          <w:rFonts w:ascii="Arial" w:hAnsi="Arial" w:cs="Arial"/>
          <w:color w:val="000000"/>
          <w:sz w:val="24"/>
          <w:szCs w:val="24"/>
          <w:lang w:val="es-CO"/>
        </w:rPr>
      </w:pPr>
      <w:r w:rsidRPr="00B674FA">
        <w:rPr>
          <w:rFonts w:ascii="Arial" w:hAnsi="Arial" w:cs="Arial"/>
          <w:color w:val="000000"/>
          <w:sz w:val="24"/>
          <w:szCs w:val="24"/>
          <w:lang w:val="es-CO"/>
        </w:rPr>
        <w:t>No se evidencian</w:t>
      </w:r>
      <w:r>
        <w:rPr>
          <w:rFonts w:ascii="Arial" w:hAnsi="Arial" w:cs="Arial"/>
          <w:color w:val="000000"/>
          <w:sz w:val="24"/>
          <w:szCs w:val="24"/>
          <w:lang w:val="es-CO"/>
        </w:rPr>
        <w:t>,</w:t>
      </w:r>
      <w:r w:rsidRPr="00B674FA">
        <w:rPr>
          <w:rFonts w:ascii="Arial" w:hAnsi="Arial" w:cs="Arial"/>
          <w:color w:val="000000"/>
          <w:sz w:val="24"/>
          <w:szCs w:val="24"/>
          <w:lang w:val="es-CO"/>
        </w:rPr>
        <w:t xml:space="preserve"> documentos o soportes que permitan verificar de manera técnica la correcta denominación de los tipos documentales registrados en las TRD, ni su correspondencia con la estructura requerida (tipo documental + actividad o función).</w:t>
      </w:r>
    </w:p>
    <w:p w14:paraId="71E39DA7" w14:textId="77777777" w:rsidR="00B674FA" w:rsidRPr="00B674FA" w:rsidRDefault="00B674FA" w:rsidP="00B674FA">
      <w:pPr>
        <w:spacing w:after="160"/>
        <w:jc w:val="both"/>
        <w:rPr>
          <w:rFonts w:ascii="Arial" w:hAnsi="Arial" w:cs="Arial"/>
          <w:color w:val="000000"/>
          <w:sz w:val="24"/>
          <w:szCs w:val="24"/>
          <w:lang w:val="es-CO"/>
        </w:rPr>
      </w:pPr>
      <w:r w:rsidRPr="00B674FA">
        <w:rPr>
          <w:rFonts w:ascii="Arial" w:hAnsi="Arial" w:cs="Arial"/>
          <w:color w:val="000000"/>
          <w:sz w:val="24"/>
          <w:szCs w:val="24"/>
          <w:lang w:val="es-CO"/>
        </w:rPr>
        <w:t>En consecuencia, no es posible confirmar que los tipos documentales estén correctamente definidos conforme a los lineamientos técnicos.</w:t>
      </w:r>
    </w:p>
    <w:p w14:paraId="4423FD37" w14:textId="7764D9CB" w:rsidR="00B674FA" w:rsidRPr="00B674FA" w:rsidRDefault="00B674FA" w:rsidP="00B674FA">
      <w:pPr>
        <w:spacing w:after="160"/>
        <w:jc w:val="both"/>
        <w:rPr>
          <w:rFonts w:ascii="Arial" w:hAnsi="Arial" w:cs="Arial"/>
          <w:color w:val="000000"/>
          <w:sz w:val="24"/>
          <w:szCs w:val="24"/>
          <w:lang w:val="es-CO"/>
        </w:rPr>
      </w:pPr>
      <w:r w:rsidRPr="00B674FA">
        <w:rPr>
          <w:rFonts w:ascii="Arial" w:hAnsi="Arial" w:cs="Arial"/>
          <w:b/>
          <w:bCs/>
          <w:color w:val="000000"/>
          <w:sz w:val="24"/>
          <w:szCs w:val="24"/>
          <w:lang w:val="es-CO"/>
        </w:rPr>
        <w:t>NO CUMPLE</w:t>
      </w:r>
    </w:p>
    <w:p w14:paraId="54240DEB" w14:textId="080ADE76" w:rsidR="00E54106" w:rsidRPr="00B674FA" w:rsidRDefault="00E54106" w:rsidP="00E54106">
      <w:pPr>
        <w:spacing w:after="160"/>
        <w:jc w:val="both"/>
        <w:rPr>
          <w:rFonts w:ascii="Arial" w:hAnsi="Arial" w:cs="Arial"/>
          <w:b/>
          <w:color w:val="000000"/>
          <w:sz w:val="24"/>
          <w:szCs w:val="24"/>
        </w:rPr>
      </w:pPr>
      <w:r w:rsidRPr="00B674FA">
        <w:rPr>
          <w:rFonts w:ascii="Arial" w:hAnsi="Arial" w:cs="Arial"/>
          <w:b/>
          <w:color w:val="000000"/>
          <w:sz w:val="24"/>
          <w:szCs w:val="24"/>
        </w:rPr>
        <w:t>6. DENOMINACIÓN DE SERIES</w:t>
      </w:r>
    </w:p>
    <w:p w14:paraId="0636DDB2" w14:textId="77777777" w:rsidR="00E54106" w:rsidRPr="00B674FA" w:rsidRDefault="00E54106" w:rsidP="00E54106">
      <w:pPr>
        <w:spacing w:after="160"/>
        <w:jc w:val="both"/>
        <w:rPr>
          <w:rFonts w:ascii="Arial" w:hAnsi="Arial" w:cs="Arial"/>
          <w:color w:val="000000"/>
          <w:sz w:val="24"/>
          <w:szCs w:val="24"/>
        </w:rPr>
      </w:pPr>
      <w:r w:rsidRPr="00B674FA">
        <w:rPr>
          <w:rFonts w:ascii="Arial" w:hAnsi="Arial" w:cs="Arial"/>
          <w:color w:val="000000"/>
          <w:sz w:val="24"/>
          <w:szCs w:val="24"/>
        </w:rPr>
        <w:t>En este ítem se evaluó el nivel de cumplimiento de las TRD, frente a los siguientes requerimientos.</w:t>
      </w:r>
    </w:p>
    <w:p w14:paraId="01E3A9AB" w14:textId="77777777" w:rsidR="00E54106" w:rsidRPr="00B674FA" w:rsidRDefault="00E54106" w:rsidP="00E54106">
      <w:pPr>
        <w:spacing w:after="160"/>
        <w:jc w:val="both"/>
        <w:rPr>
          <w:rFonts w:ascii="Arial" w:hAnsi="Arial" w:cs="Arial"/>
          <w:b/>
          <w:color w:val="000000"/>
          <w:sz w:val="24"/>
          <w:szCs w:val="24"/>
        </w:rPr>
      </w:pPr>
      <w:r w:rsidRPr="00B674FA">
        <w:rPr>
          <w:rFonts w:ascii="Arial" w:hAnsi="Arial" w:cs="Arial"/>
          <w:b/>
          <w:color w:val="000000"/>
          <w:sz w:val="24"/>
          <w:szCs w:val="24"/>
        </w:rPr>
        <w:t>6.1. El nombre asignado a series y subseries representa la función y la producción documental derivada de su cumplimiento.</w:t>
      </w:r>
    </w:p>
    <w:p w14:paraId="404EE603" w14:textId="2683313B" w:rsidR="00B674FA" w:rsidRPr="00B674FA" w:rsidRDefault="00B674FA" w:rsidP="00B674FA">
      <w:pPr>
        <w:jc w:val="both"/>
        <w:rPr>
          <w:rFonts w:ascii="Arial" w:hAnsi="Arial" w:cs="Arial"/>
          <w:sz w:val="24"/>
          <w:szCs w:val="24"/>
          <w:lang w:val="es-CO"/>
        </w:rPr>
      </w:pPr>
      <w:r w:rsidRPr="00B674FA">
        <w:rPr>
          <w:rFonts w:ascii="Arial" w:hAnsi="Arial" w:cs="Arial"/>
          <w:sz w:val="24"/>
          <w:szCs w:val="24"/>
          <w:lang w:val="es-CO"/>
        </w:rPr>
        <w:t>No se evidencian actos administrativos, manuales de funciones</w:t>
      </w:r>
      <w:r>
        <w:rPr>
          <w:rFonts w:ascii="Arial" w:hAnsi="Arial" w:cs="Arial"/>
          <w:sz w:val="24"/>
          <w:szCs w:val="24"/>
          <w:lang w:val="es-CO"/>
        </w:rPr>
        <w:t>,</w:t>
      </w:r>
      <w:r w:rsidRPr="00B674FA">
        <w:rPr>
          <w:rFonts w:ascii="Arial" w:hAnsi="Arial" w:cs="Arial"/>
          <w:sz w:val="24"/>
          <w:szCs w:val="24"/>
          <w:lang w:val="es-CO"/>
        </w:rPr>
        <w:t xml:space="preserve"> ni documentos equivalentes</w:t>
      </w:r>
      <w:r>
        <w:rPr>
          <w:rFonts w:ascii="Arial" w:hAnsi="Arial" w:cs="Arial"/>
          <w:sz w:val="24"/>
          <w:szCs w:val="24"/>
          <w:lang w:val="es-CO"/>
        </w:rPr>
        <w:t>,</w:t>
      </w:r>
      <w:r w:rsidRPr="00B674FA">
        <w:rPr>
          <w:rFonts w:ascii="Arial" w:hAnsi="Arial" w:cs="Arial"/>
          <w:sz w:val="24"/>
          <w:szCs w:val="24"/>
          <w:lang w:val="es-CO"/>
        </w:rPr>
        <w:t xml:space="preserve"> que permitan verificar la correspondencia entre las funciones de las unidades administrativas y las series y subseries documentales registradas en las TRD.</w:t>
      </w:r>
    </w:p>
    <w:p w14:paraId="75DCCA44" w14:textId="77777777" w:rsidR="00B674FA" w:rsidRPr="00B674FA" w:rsidRDefault="00B674FA" w:rsidP="00B674FA">
      <w:pPr>
        <w:jc w:val="both"/>
        <w:rPr>
          <w:rFonts w:ascii="Arial" w:hAnsi="Arial" w:cs="Arial"/>
          <w:sz w:val="24"/>
          <w:szCs w:val="24"/>
          <w:highlight w:val="yellow"/>
          <w:lang w:val="es-CO"/>
        </w:rPr>
      </w:pPr>
    </w:p>
    <w:p w14:paraId="2DDADC6E" w14:textId="77777777" w:rsidR="00B674FA" w:rsidRPr="00B674FA" w:rsidRDefault="00B674FA" w:rsidP="00B674FA">
      <w:pPr>
        <w:jc w:val="both"/>
        <w:rPr>
          <w:rFonts w:ascii="Arial" w:hAnsi="Arial" w:cs="Arial"/>
          <w:sz w:val="24"/>
          <w:szCs w:val="24"/>
          <w:lang w:val="es-CO"/>
        </w:rPr>
      </w:pPr>
      <w:r w:rsidRPr="00B674FA">
        <w:rPr>
          <w:rFonts w:ascii="Arial" w:hAnsi="Arial" w:cs="Arial"/>
          <w:sz w:val="24"/>
          <w:szCs w:val="24"/>
          <w:lang w:val="es-CO"/>
        </w:rPr>
        <w:lastRenderedPageBreak/>
        <w:t>En consecuencia, no es posible confirmar que la denominación de las series y subseries represente efectivamente la función y la producción documental derivada de su cumplimiento.</w:t>
      </w:r>
    </w:p>
    <w:p w14:paraId="516A353B" w14:textId="77777777" w:rsidR="00B674FA" w:rsidRPr="00B674FA" w:rsidRDefault="00B674FA" w:rsidP="00B674FA">
      <w:pPr>
        <w:jc w:val="both"/>
        <w:rPr>
          <w:rFonts w:ascii="Arial" w:hAnsi="Arial" w:cs="Arial"/>
          <w:sz w:val="24"/>
          <w:szCs w:val="24"/>
          <w:lang w:val="es-CO"/>
        </w:rPr>
      </w:pPr>
    </w:p>
    <w:p w14:paraId="40472B8C" w14:textId="7288F5F1" w:rsidR="00B674FA" w:rsidRPr="00B674FA" w:rsidRDefault="00B674FA" w:rsidP="00B674FA">
      <w:pPr>
        <w:jc w:val="both"/>
        <w:rPr>
          <w:rFonts w:ascii="Arial" w:hAnsi="Arial" w:cs="Arial"/>
          <w:sz w:val="24"/>
          <w:szCs w:val="24"/>
          <w:lang w:val="es-CO"/>
        </w:rPr>
      </w:pPr>
      <w:r w:rsidRPr="00B674FA">
        <w:rPr>
          <w:rFonts w:ascii="Arial" w:hAnsi="Arial" w:cs="Arial"/>
          <w:b/>
          <w:bCs/>
          <w:sz w:val="24"/>
          <w:szCs w:val="24"/>
          <w:lang w:val="es-CO"/>
        </w:rPr>
        <w:t>NO CUMPLE</w:t>
      </w:r>
    </w:p>
    <w:p w14:paraId="6C39DCB4" w14:textId="77777777" w:rsidR="00921CD6" w:rsidRPr="00B674FA" w:rsidRDefault="00921CD6" w:rsidP="007A6CD4">
      <w:pPr>
        <w:jc w:val="both"/>
        <w:rPr>
          <w:rFonts w:ascii="Arial" w:hAnsi="Arial" w:cs="Arial"/>
          <w:b/>
          <w:sz w:val="24"/>
          <w:szCs w:val="24"/>
        </w:rPr>
      </w:pPr>
    </w:p>
    <w:p w14:paraId="0C973CF9" w14:textId="37388650" w:rsidR="00E54106" w:rsidRPr="00D74D5A" w:rsidRDefault="00E54106" w:rsidP="00E54106">
      <w:pPr>
        <w:spacing w:after="160"/>
        <w:jc w:val="both"/>
        <w:rPr>
          <w:rFonts w:ascii="Arial" w:hAnsi="Arial" w:cs="Arial"/>
          <w:b/>
          <w:color w:val="000000"/>
          <w:sz w:val="24"/>
          <w:szCs w:val="24"/>
        </w:rPr>
      </w:pPr>
      <w:r w:rsidRPr="00B674FA">
        <w:rPr>
          <w:rFonts w:ascii="Arial" w:hAnsi="Arial" w:cs="Arial"/>
          <w:b/>
          <w:color w:val="000000"/>
          <w:sz w:val="24"/>
          <w:szCs w:val="24"/>
        </w:rPr>
        <w:t xml:space="preserve">6.2. El nombre asignado corresponde con lo establecido en normas legales o </w:t>
      </w:r>
      <w:r w:rsidRPr="00D74D5A">
        <w:rPr>
          <w:rFonts w:ascii="Arial" w:hAnsi="Arial" w:cs="Arial"/>
          <w:b/>
          <w:color w:val="000000"/>
          <w:sz w:val="24"/>
          <w:szCs w:val="24"/>
        </w:rPr>
        <w:t>técnicas.</w:t>
      </w:r>
      <w:r w:rsidR="007D1335" w:rsidRPr="00D74D5A">
        <w:rPr>
          <w:rFonts w:ascii="Arial" w:hAnsi="Arial" w:cs="Arial"/>
          <w:b/>
          <w:color w:val="000000"/>
          <w:sz w:val="24"/>
          <w:szCs w:val="24"/>
        </w:rPr>
        <w:t xml:space="preserve"> </w:t>
      </w:r>
      <w:r w:rsidRPr="00D74D5A">
        <w:rPr>
          <w:rFonts w:ascii="Arial" w:hAnsi="Arial" w:cs="Arial"/>
          <w:b/>
          <w:color w:val="000000"/>
          <w:sz w:val="24"/>
          <w:szCs w:val="24"/>
        </w:rPr>
        <w:t>Ejemplo: Consecutivo de comunicaciones oficiales</w:t>
      </w:r>
      <w:r w:rsidR="00DC05F5" w:rsidRPr="00D74D5A">
        <w:rPr>
          <w:rFonts w:ascii="Arial" w:hAnsi="Arial" w:cs="Arial"/>
          <w:b/>
          <w:color w:val="000000"/>
          <w:sz w:val="24"/>
          <w:szCs w:val="24"/>
        </w:rPr>
        <w:t>.</w:t>
      </w:r>
    </w:p>
    <w:p w14:paraId="40F986D5" w14:textId="2B1EF4A3" w:rsidR="00D74D5A" w:rsidRPr="00D74D5A" w:rsidRDefault="00D74D5A" w:rsidP="00D74D5A">
      <w:pPr>
        <w:spacing w:after="160"/>
        <w:jc w:val="both"/>
        <w:rPr>
          <w:rFonts w:ascii="Arial" w:hAnsi="Arial" w:cs="Arial"/>
          <w:color w:val="000000"/>
          <w:sz w:val="24"/>
          <w:szCs w:val="24"/>
          <w:lang w:val="es-CO"/>
        </w:rPr>
      </w:pPr>
      <w:r w:rsidRPr="00D74D5A">
        <w:rPr>
          <w:rFonts w:ascii="Arial" w:hAnsi="Arial" w:cs="Arial"/>
          <w:color w:val="000000"/>
          <w:sz w:val="24"/>
          <w:szCs w:val="24"/>
          <w:lang w:val="es-CO"/>
        </w:rPr>
        <w:t>No se evidencia de forma explícita</w:t>
      </w:r>
      <w:r>
        <w:rPr>
          <w:rFonts w:ascii="Arial" w:hAnsi="Arial" w:cs="Arial"/>
          <w:color w:val="000000"/>
          <w:sz w:val="24"/>
          <w:szCs w:val="24"/>
          <w:lang w:val="es-CO"/>
        </w:rPr>
        <w:t>,</w:t>
      </w:r>
      <w:r w:rsidRPr="00D74D5A">
        <w:rPr>
          <w:rFonts w:ascii="Arial" w:hAnsi="Arial" w:cs="Arial"/>
          <w:color w:val="000000"/>
          <w:sz w:val="24"/>
          <w:szCs w:val="24"/>
          <w:lang w:val="es-CO"/>
        </w:rPr>
        <w:t xml:space="preserve"> soporte documental o análisis técnico</w:t>
      </w:r>
      <w:r>
        <w:rPr>
          <w:rFonts w:ascii="Arial" w:hAnsi="Arial" w:cs="Arial"/>
          <w:color w:val="000000"/>
          <w:sz w:val="24"/>
          <w:szCs w:val="24"/>
          <w:lang w:val="es-CO"/>
        </w:rPr>
        <w:t>,</w:t>
      </w:r>
      <w:r w:rsidRPr="00D74D5A">
        <w:rPr>
          <w:rFonts w:ascii="Arial" w:hAnsi="Arial" w:cs="Arial"/>
          <w:color w:val="000000"/>
          <w:sz w:val="24"/>
          <w:szCs w:val="24"/>
          <w:lang w:val="es-CO"/>
        </w:rPr>
        <w:t xml:space="preserve"> que permita verificar que la denominación de las series y subseries documentales corresponda con lo establecido en normas legales, técnicas o lineamientos como los definidos por el Banco Terminológico del Archivo General de la Nación.</w:t>
      </w:r>
    </w:p>
    <w:p w14:paraId="3FB6771D" w14:textId="77777777" w:rsidR="00D74D5A" w:rsidRPr="00D74D5A" w:rsidRDefault="00D74D5A" w:rsidP="00D74D5A">
      <w:pPr>
        <w:spacing w:after="160"/>
        <w:jc w:val="both"/>
        <w:rPr>
          <w:rFonts w:ascii="Arial" w:hAnsi="Arial" w:cs="Arial"/>
          <w:color w:val="000000"/>
          <w:sz w:val="24"/>
          <w:szCs w:val="24"/>
          <w:lang w:val="es-CO"/>
        </w:rPr>
      </w:pPr>
      <w:r w:rsidRPr="00D74D5A">
        <w:rPr>
          <w:rFonts w:ascii="Arial" w:hAnsi="Arial" w:cs="Arial"/>
          <w:color w:val="000000"/>
          <w:sz w:val="24"/>
          <w:szCs w:val="24"/>
          <w:lang w:val="es-CO"/>
        </w:rPr>
        <w:t>En consecuencia, no es posible confirmar que las denominaciones utilizadas se ajusten a los estándares técnicos requeridos.</w:t>
      </w:r>
    </w:p>
    <w:p w14:paraId="5604764A" w14:textId="338C0F08" w:rsidR="00D74D5A" w:rsidRPr="00D74D5A" w:rsidRDefault="00D74D5A" w:rsidP="00D74D5A">
      <w:pPr>
        <w:spacing w:after="160"/>
        <w:jc w:val="both"/>
        <w:rPr>
          <w:rFonts w:ascii="Arial" w:hAnsi="Arial" w:cs="Arial"/>
          <w:color w:val="000000"/>
          <w:sz w:val="24"/>
          <w:szCs w:val="24"/>
          <w:lang w:val="es-CO"/>
        </w:rPr>
      </w:pPr>
      <w:r w:rsidRPr="00D74D5A">
        <w:rPr>
          <w:rFonts w:ascii="Arial" w:hAnsi="Arial" w:cs="Arial"/>
          <w:b/>
          <w:bCs/>
          <w:color w:val="000000"/>
          <w:sz w:val="24"/>
          <w:szCs w:val="24"/>
          <w:lang w:val="es-CO"/>
        </w:rPr>
        <w:t>NO CUMPLE</w:t>
      </w:r>
    </w:p>
    <w:p w14:paraId="36481BF7" w14:textId="77777777" w:rsidR="00E54106" w:rsidRPr="00D74D5A" w:rsidRDefault="00E54106" w:rsidP="00E54106">
      <w:pPr>
        <w:spacing w:after="160"/>
        <w:jc w:val="both"/>
        <w:rPr>
          <w:rFonts w:ascii="Arial" w:hAnsi="Arial" w:cs="Arial"/>
          <w:b/>
          <w:color w:val="000000"/>
          <w:sz w:val="24"/>
          <w:szCs w:val="24"/>
        </w:rPr>
      </w:pPr>
      <w:r w:rsidRPr="00D74D5A">
        <w:rPr>
          <w:rFonts w:ascii="Arial" w:hAnsi="Arial" w:cs="Arial"/>
          <w:b/>
          <w:color w:val="000000"/>
          <w:sz w:val="24"/>
          <w:szCs w:val="24"/>
        </w:rPr>
        <w:t>6.3. El nombre de las series y subseries transversales a la administración pública corresponde con los del Banco Terminológico.</w:t>
      </w:r>
    </w:p>
    <w:p w14:paraId="6740F07A" w14:textId="053935E7" w:rsidR="00D74D5A" w:rsidRPr="00D74D5A" w:rsidRDefault="00D74D5A" w:rsidP="00D74D5A">
      <w:pPr>
        <w:spacing w:after="160"/>
        <w:jc w:val="both"/>
        <w:rPr>
          <w:rFonts w:ascii="Arial" w:hAnsi="Arial" w:cs="Arial"/>
          <w:color w:val="000000"/>
          <w:sz w:val="24"/>
          <w:szCs w:val="24"/>
          <w:lang w:val="es-CO"/>
        </w:rPr>
      </w:pPr>
      <w:r w:rsidRPr="00D74D5A">
        <w:rPr>
          <w:rFonts w:ascii="Arial" w:hAnsi="Arial" w:cs="Arial"/>
          <w:color w:val="000000"/>
          <w:sz w:val="24"/>
          <w:szCs w:val="24"/>
          <w:lang w:val="es-CO"/>
        </w:rPr>
        <w:t>Se observa que la denominación</w:t>
      </w:r>
      <w:r>
        <w:rPr>
          <w:rFonts w:ascii="Arial" w:hAnsi="Arial" w:cs="Arial"/>
          <w:color w:val="000000"/>
          <w:sz w:val="24"/>
          <w:szCs w:val="24"/>
          <w:lang w:val="es-CO"/>
        </w:rPr>
        <w:t>,</w:t>
      </w:r>
      <w:r w:rsidRPr="00D74D5A">
        <w:rPr>
          <w:rFonts w:ascii="Arial" w:hAnsi="Arial" w:cs="Arial"/>
          <w:color w:val="000000"/>
          <w:sz w:val="24"/>
          <w:szCs w:val="24"/>
          <w:lang w:val="es-CO"/>
        </w:rPr>
        <w:t xml:space="preserve"> de algunas series y subseries documentales coincide, en términos generales, con nomenclaturas comúnmente utilizadas en la administración pública.</w:t>
      </w:r>
    </w:p>
    <w:p w14:paraId="41565AB4" w14:textId="77777777" w:rsidR="00D74D5A" w:rsidRPr="00D74D5A" w:rsidRDefault="00D74D5A" w:rsidP="00D74D5A">
      <w:pPr>
        <w:spacing w:after="160"/>
        <w:jc w:val="both"/>
        <w:rPr>
          <w:rFonts w:ascii="Arial" w:hAnsi="Arial" w:cs="Arial"/>
          <w:color w:val="000000"/>
          <w:sz w:val="24"/>
          <w:szCs w:val="24"/>
          <w:lang w:val="es-CO"/>
        </w:rPr>
      </w:pPr>
      <w:r w:rsidRPr="00D74D5A">
        <w:rPr>
          <w:rFonts w:ascii="Arial" w:hAnsi="Arial" w:cs="Arial"/>
          <w:color w:val="000000"/>
          <w:sz w:val="24"/>
          <w:szCs w:val="24"/>
          <w:lang w:val="es-CO"/>
        </w:rPr>
        <w:t>No obstante, no se evidencia de forma explícita soporte técnico, análisis comparativo ni referencia documental que permita confirmar que dichas denominaciones fueron adoptadas conforme al Banco Terminológico del Archivo General de la Nación.</w:t>
      </w:r>
    </w:p>
    <w:p w14:paraId="28E271D3" w14:textId="77777777" w:rsidR="00D74D5A" w:rsidRPr="00D74D5A" w:rsidRDefault="00D74D5A" w:rsidP="00D74D5A">
      <w:pPr>
        <w:spacing w:after="160"/>
        <w:jc w:val="both"/>
        <w:rPr>
          <w:rFonts w:ascii="Arial" w:hAnsi="Arial" w:cs="Arial"/>
          <w:color w:val="000000"/>
          <w:sz w:val="24"/>
          <w:szCs w:val="24"/>
          <w:lang w:val="es-CO"/>
        </w:rPr>
      </w:pPr>
      <w:r w:rsidRPr="00D74D5A">
        <w:rPr>
          <w:rFonts w:ascii="Arial" w:hAnsi="Arial" w:cs="Arial"/>
          <w:color w:val="000000"/>
          <w:sz w:val="24"/>
          <w:szCs w:val="24"/>
          <w:lang w:val="es-CO"/>
        </w:rPr>
        <w:t>En consecuencia, aunque la denominación puede ser adecuada, no es posible afirmar técnicamente su correspondencia con el estándar exigido, debido a la ausencia de sustento documental.</w:t>
      </w:r>
    </w:p>
    <w:p w14:paraId="12357B9B" w14:textId="68F05F94" w:rsidR="00D74D5A" w:rsidRPr="00D74D5A" w:rsidRDefault="00D74D5A" w:rsidP="00D74D5A">
      <w:pPr>
        <w:spacing w:after="160"/>
        <w:jc w:val="both"/>
        <w:rPr>
          <w:rFonts w:ascii="Arial" w:hAnsi="Arial" w:cs="Arial"/>
          <w:color w:val="000000"/>
          <w:sz w:val="24"/>
          <w:szCs w:val="24"/>
          <w:lang w:val="es-CO"/>
        </w:rPr>
      </w:pPr>
      <w:r w:rsidRPr="00D74D5A">
        <w:rPr>
          <w:rFonts w:ascii="Arial" w:hAnsi="Arial" w:cs="Arial"/>
          <w:b/>
          <w:bCs/>
          <w:color w:val="000000"/>
          <w:sz w:val="24"/>
          <w:szCs w:val="24"/>
          <w:lang w:val="es-CO"/>
        </w:rPr>
        <w:t>NO CUMPLE</w:t>
      </w:r>
    </w:p>
    <w:p w14:paraId="5EEB5921" w14:textId="594B0D89" w:rsidR="00E54106" w:rsidRPr="00D74D5A" w:rsidRDefault="00E54106" w:rsidP="00E54106">
      <w:pPr>
        <w:spacing w:after="160"/>
        <w:jc w:val="both"/>
        <w:rPr>
          <w:rFonts w:ascii="Arial" w:hAnsi="Arial" w:cs="Arial"/>
          <w:b/>
          <w:color w:val="000000"/>
          <w:sz w:val="24"/>
          <w:szCs w:val="24"/>
        </w:rPr>
      </w:pPr>
      <w:r w:rsidRPr="00D74D5A">
        <w:rPr>
          <w:rFonts w:ascii="Arial" w:hAnsi="Arial" w:cs="Arial"/>
          <w:b/>
          <w:color w:val="000000"/>
          <w:sz w:val="24"/>
          <w:szCs w:val="24"/>
        </w:rPr>
        <w:t>6.4. Las subseries documentales registradas en las TRD se relacionan con la serie de la cual se derivan. Dichas subseries se identifican en forma separada por su contenido y características específicas o por uno o varios tipos documentales diferentes producidos en acciones administrativas semejantes.</w:t>
      </w:r>
    </w:p>
    <w:p w14:paraId="1359B46C" w14:textId="286A2818" w:rsidR="00D74D5A" w:rsidRPr="00D74D5A" w:rsidRDefault="00D74D5A" w:rsidP="00D74D5A">
      <w:pPr>
        <w:spacing w:after="160"/>
        <w:jc w:val="both"/>
        <w:rPr>
          <w:rFonts w:ascii="Arial" w:hAnsi="Arial" w:cs="Arial"/>
          <w:sz w:val="24"/>
          <w:szCs w:val="24"/>
          <w:lang w:val="es-CO"/>
        </w:rPr>
      </w:pPr>
      <w:r w:rsidRPr="00D74D5A">
        <w:rPr>
          <w:rFonts w:ascii="Arial" w:hAnsi="Arial" w:cs="Arial"/>
          <w:sz w:val="24"/>
          <w:szCs w:val="24"/>
          <w:lang w:val="es-CO"/>
        </w:rPr>
        <w:t>Las Tablas de Retención Documental</w:t>
      </w:r>
      <w:r>
        <w:rPr>
          <w:rFonts w:ascii="Arial" w:hAnsi="Arial" w:cs="Arial"/>
          <w:sz w:val="24"/>
          <w:szCs w:val="24"/>
          <w:lang w:val="es-CO"/>
        </w:rPr>
        <w:t>,</w:t>
      </w:r>
      <w:r w:rsidRPr="00D74D5A">
        <w:rPr>
          <w:rFonts w:ascii="Arial" w:hAnsi="Arial" w:cs="Arial"/>
          <w:sz w:val="24"/>
          <w:szCs w:val="24"/>
          <w:lang w:val="es-CO"/>
        </w:rPr>
        <w:t xml:space="preserve"> presentan subseries documentales asociadas a series, evidenciando una estructura jerárquica en su organización.</w:t>
      </w:r>
    </w:p>
    <w:p w14:paraId="736B5F49" w14:textId="77777777" w:rsidR="00D74D5A" w:rsidRPr="00D74D5A" w:rsidRDefault="00D74D5A" w:rsidP="00D74D5A">
      <w:pPr>
        <w:spacing w:after="160"/>
        <w:jc w:val="both"/>
        <w:rPr>
          <w:rFonts w:ascii="Arial" w:hAnsi="Arial" w:cs="Arial"/>
          <w:sz w:val="24"/>
          <w:szCs w:val="24"/>
          <w:lang w:val="es-CO"/>
        </w:rPr>
      </w:pPr>
      <w:r w:rsidRPr="00D74D5A">
        <w:rPr>
          <w:rFonts w:ascii="Arial" w:hAnsi="Arial" w:cs="Arial"/>
          <w:sz w:val="24"/>
          <w:szCs w:val="24"/>
          <w:lang w:val="es-CO"/>
        </w:rPr>
        <w:t xml:space="preserve">Sin embargo, no se evidencia de forma explícita soporte técnico o documental que permita validar que dichas subseries se derivan efectivamente de la serie </w:t>
      </w:r>
      <w:r w:rsidRPr="00D74D5A">
        <w:rPr>
          <w:rFonts w:ascii="Arial" w:hAnsi="Arial" w:cs="Arial"/>
          <w:sz w:val="24"/>
          <w:szCs w:val="24"/>
          <w:lang w:val="es-CO"/>
        </w:rPr>
        <w:lastRenderedPageBreak/>
        <w:t>correspondiente, ni que su identificación responda a criterios claros basados en contenido, características específicas o tipos documentales diferenciados.</w:t>
      </w:r>
    </w:p>
    <w:p w14:paraId="79335B5E" w14:textId="77777777" w:rsidR="00D74D5A" w:rsidRPr="00D74D5A" w:rsidRDefault="00D74D5A" w:rsidP="00D74D5A">
      <w:pPr>
        <w:spacing w:after="160"/>
        <w:jc w:val="both"/>
        <w:rPr>
          <w:rFonts w:ascii="Arial" w:hAnsi="Arial" w:cs="Arial"/>
          <w:sz w:val="24"/>
          <w:szCs w:val="24"/>
          <w:lang w:val="es-CO"/>
        </w:rPr>
      </w:pPr>
      <w:r w:rsidRPr="00D74D5A">
        <w:rPr>
          <w:rFonts w:ascii="Arial" w:hAnsi="Arial" w:cs="Arial"/>
          <w:sz w:val="24"/>
          <w:szCs w:val="24"/>
          <w:lang w:val="es-CO"/>
        </w:rPr>
        <w:t>En consecuencia, aunque la estructura sugiere una relación lógica, no es posible confirmarla técnicamente en su totalidad, debido a la falta de documentos que sustenten dicha clasificación.</w:t>
      </w:r>
    </w:p>
    <w:p w14:paraId="699EF287" w14:textId="6ABE7A63" w:rsidR="00921CD6" w:rsidRPr="00D74D5A" w:rsidRDefault="00D74D5A" w:rsidP="00E54106">
      <w:pPr>
        <w:spacing w:after="160"/>
        <w:jc w:val="both"/>
        <w:rPr>
          <w:rFonts w:ascii="Arial" w:hAnsi="Arial" w:cs="Arial"/>
          <w:sz w:val="24"/>
          <w:szCs w:val="24"/>
          <w:lang w:val="es-CO"/>
        </w:rPr>
      </w:pPr>
      <w:r w:rsidRPr="00D74D5A">
        <w:rPr>
          <w:rFonts w:ascii="Arial" w:hAnsi="Arial" w:cs="Arial"/>
          <w:b/>
          <w:bCs/>
          <w:sz w:val="24"/>
          <w:szCs w:val="24"/>
          <w:lang w:val="es-CO"/>
        </w:rPr>
        <w:t>NO CUMPLE</w:t>
      </w:r>
    </w:p>
    <w:p w14:paraId="1FF0FEDD" w14:textId="2CC3ABB4" w:rsidR="00E54106" w:rsidRPr="00D74D5A" w:rsidRDefault="00E54106" w:rsidP="00E54106">
      <w:pPr>
        <w:spacing w:after="160"/>
        <w:jc w:val="both"/>
        <w:rPr>
          <w:rFonts w:ascii="Arial" w:hAnsi="Arial" w:cs="Arial"/>
          <w:b/>
          <w:color w:val="000000"/>
          <w:sz w:val="24"/>
          <w:szCs w:val="24"/>
        </w:rPr>
      </w:pPr>
      <w:r w:rsidRPr="00D74D5A">
        <w:rPr>
          <w:rFonts w:ascii="Arial" w:hAnsi="Arial" w:cs="Arial"/>
          <w:b/>
          <w:color w:val="000000"/>
          <w:sz w:val="24"/>
          <w:szCs w:val="24"/>
        </w:rPr>
        <w:t>7. CODIFICACIÓN</w:t>
      </w:r>
    </w:p>
    <w:p w14:paraId="7B6E36DA" w14:textId="77777777" w:rsidR="00E54106" w:rsidRPr="00D74D5A" w:rsidRDefault="00E54106" w:rsidP="00E54106">
      <w:pPr>
        <w:spacing w:after="160"/>
        <w:jc w:val="both"/>
        <w:rPr>
          <w:rFonts w:ascii="Arial" w:hAnsi="Arial" w:cs="Arial"/>
          <w:color w:val="000000"/>
          <w:sz w:val="24"/>
          <w:szCs w:val="24"/>
        </w:rPr>
      </w:pPr>
      <w:r w:rsidRPr="00D74D5A">
        <w:rPr>
          <w:rFonts w:ascii="Arial" w:hAnsi="Arial" w:cs="Arial"/>
          <w:color w:val="000000"/>
          <w:sz w:val="24"/>
          <w:szCs w:val="24"/>
        </w:rPr>
        <w:t>En este ítem se evaluó el nivel de cumplimiento de las TRD de la Entidad, frente a los siguientes requerimientos.</w:t>
      </w:r>
    </w:p>
    <w:p w14:paraId="4E3B4FD7" w14:textId="520600B8" w:rsidR="00E54106" w:rsidRPr="00D74D5A" w:rsidRDefault="00E54106" w:rsidP="00E54106">
      <w:pPr>
        <w:spacing w:after="160"/>
        <w:jc w:val="both"/>
        <w:rPr>
          <w:rFonts w:ascii="Arial" w:hAnsi="Arial" w:cs="Arial"/>
          <w:b/>
          <w:color w:val="000000"/>
          <w:sz w:val="24"/>
          <w:szCs w:val="24"/>
        </w:rPr>
      </w:pPr>
      <w:r w:rsidRPr="00D74D5A">
        <w:rPr>
          <w:rFonts w:ascii="Arial" w:hAnsi="Arial" w:cs="Arial"/>
          <w:b/>
          <w:color w:val="000000"/>
          <w:sz w:val="24"/>
          <w:szCs w:val="24"/>
        </w:rPr>
        <w:t>7.1. Existe correspondencia entre las series y subseries registradas en CCD y TRD (procedencia, denominación y codificación).</w:t>
      </w:r>
    </w:p>
    <w:p w14:paraId="004DB1C7" w14:textId="77777777" w:rsidR="00D74D5A" w:rsidRPr="00D74D5A" w:rsidRDefault="00D74D5A" w:rsidP="00D74D5A">
      <w:pPr>
        <w:jc w:val="both"/>
        <w:rPr>
          <w:rFonts w:ascii="Arial" w:hAnsi="Arial" w:cs="Arial"/>
          <w:color w:val="000000"/>
          <w:sz w:val="24"/>
          <w:szCs w:val="24"/>
          <w:lang w:val="es-CO"/>
        </w:rPr>
      </w:pPr>
      <w:r w:rsidRPr="00D74D5A">
        <w:rPr>
          <w:rFonts w:ascii="Arial" w:hAnsi="Arial" w:cs="Arial"/>
          <w:color w:val="000000"/>
          <w:sz w:val="24"/>
          <w:szCs w:val="24"/>
          <w:lang w:val="es-CO"/>
        </w:rPr>
        <w:t>Se evidencia correspondencia entre las series y subseries registradas en el Cuadro de Clasificación Documental (CCD) y las Tablas de Retención Documental (TRD), en términos de denominación y codificación, lo que permite identificar una articulación entre ambos instrumentos archivísticos.</w:t>
      </w:r>
    </w:p>
    <w:p w14:paraId="273FEAE9" w14:textId="77777777" w:rsidR="00D74D5A" w:rsidRPr="00D74D5A" w:rsidRDefault="00D74D5A" w:rsidP="00D74D5A">
      <w:pPr>
        <w:jc w:val="both"/>
        <w:rPr>
          <w:rFonts w:ascii="Arial" w:hAnsi="Arial" w:cs="Arial"/>
          <w:color w:val="000000"/>
          <w:sz w:val="24"/>
          <w:szCs w:val="24"/>
          <w:lang w:val="es-CO"/>
        </w:rPr>
      </w:pPr>
    </w:p>
    <w:p w14:paraId="3FA9D624" w14:textId="77777777" w:rsidR="00D74D5A" w:rsidRPr="00D74D5A" w:rsidRDefault="00D74D5A" w:rsidP="00D74D5A">
      <w:pPr>
        <w:jc w:val="both"/>
        <w:rPr>
          <w:rFonts w:ascii="Arial" w:hAnsi="Arial" w:cs="Arial"/>
          <w:color w:val="000000"/>
          <w:sz w:val="24"/>
          <w:szCs w:val="24"/>
          <w:lang w:val="es-CO"/>
        </w:rPr>
      </w:pPr>
      <w:r w:rsidRPr="00D74D5A">
        <w:rPr>
          <w:rFonts w:ascii="Arial" w:hAnsi="Arial" w:cs="Arial"/>
          <w:color w:val="000000"/>
          <w:sz w:val="24"/>
          <w:szCs w:val="24"/>
          <w:lang w:val="es-CO"/>
        </w:rPr>
        <w:t>No obstante, no se evidencia de forma explícita soporte documental que permita validar la procedencia funcional de las series y subseries, debido a la ausencia de actos administrativos o manuales de funciones que sustenten dicha relación.</w:t>
      </w:r>
    </w:p>
    <w:p w14:paraId="2737EF1A" w14:textId="77777777" w:rsidR="00D74D5A" w:rsidRPr="00D74D5A" w:rsidRDefault="00D74D5A" w:rsidP="00D74D5A">
      <w:pPr>
        <w:jc w:val="both"/>
        <w:rPr>
          <w:rFonts w:ascii="Arial" w:hAnsi="Arial" w:cs="Arial"/>
          <w:color w:val="000000"/>
          <w:sz w:val="24"/>
          <w:szCs w:val="24"/>
          <w:lang w:val="es-CO"/>
        </w:rPr>
      </w:pPr>
    </w:p>
    <w:p w14:paraId="7188FB6B" w14:textId="27DC8E8A" w:rsidR="00D74D5A" w:rsidRPr="00D74D5A" w:rsidRDefault="00D74D5A" w:rsidP="00D74D5A">
      <w:pPr>
        <w:jc w:val="both"/>
        <w:rPr>
          <w:rFonts w:ascii="Arial" w:hAnsi="Arial" w:cs="Arial"/>
          <w:color w:val="000000"/>
          <w:sz w:val="24"/>
          <w:szCs w:val="24"/>
          <w:lang w:val="es-CO"/>
        </w:rPr>
      </w:pPr>
      <w:r w:rsidRPr="00D74D5A">
        <w:rPr>
          <w:rFonts w:ascii="Arial" w:hAnsi="Arial" w:cs="Arial"/>
          <w:b/>
          <w:bCs/>
          <w:color w:val="000000"/>
          <w:sz w:val="24"/>
          <w:szCs w:val="24"/>
          <w:lang w:val="es-CO"/>
        </w:rPr>
        <w:t>CUMPLE PARCIALMENTE</w:t>
      </w:r>
    </w:p>
    <w:p w14:paraId="4FEFEC16" w14:textId="77777777" w:rsidR="00921CD6" w:rsidRPr="001A6555" w:rsidRDefault="00921CD6" w:rsidP="00E54106">
      <w:pPr>
        <w:jc w:val="both"/>
        <w:rPr>
          <w:rFonts w:ascii="Arial" w:hAnsi="Arial" w:cs="Arial"/>
          <w:color w:val="000000"/>
          <w:sz w:val="24"/>
          <w:szCs w:val="24"/>
          <w:highlight w:val="yellow"/>
        </w:rPr>
      </w:pPr>
    </w:p>
    <w:p w14:paraId="7FA8B5EB" w14:textId="77777777" w:rsidR="00E54106" w:rsidRPr="00D74D5A" w:rsidRDefault="00E54106" w:rsidP="00E54106">
      <w:pPr>
        <w:spacing w:after="160"/>
        <w:jc w:val="both"/>
        <w:rPr>
          <w:rFonts w:ascii="Arial" w:hAnsi="Arial" w:cs="Arial"/>
          <w:b/>
          <w:color w:val="000000"/>
          <w:sz w:val="24"/>
          <w:szCs w:val="24"/>
        </w:rPr>
      </w:pPr>
      <w:r w:rsidRPr="00D74D5A">
        <w:rPr>
          <w:rFonts w:ascii="Arial" w:hAnsi="Arial" w:cs="Arial"/>
          <w:b/>
          <w:color w:val="000000"/>
          <w:sz w:val="24"/>
          <w:szCs w:val="24"/>
        </w:rPr>
        <w:t xml:space="preserve">7.2. La codificación registrada en las TRD y en el CCD representa la jerarquía de las oficinas productoras. </w:t>
      </w:r>
    </w:p>
    <w:p w14:paraId="4CAF5EFA" w14:textId="7FA8445B" w:rsidR="00D74D5A" w:rsidRPr="00D74D5A" w:rsidRDefault="00D74D5A" w:rsidP="00D74D5A">
      <w:pPr>
        <w:jc w:val="both"/>
        <w:rPr>
          <w:rFonts w:ascii="Arial" w:hAnsi="Arial" w:cs="Arial"/>
          <w:sz w:val="24"/>
          <w:szCs w:val="24"/>
          <w:lang w:val="es-CO"/>
        </w:rPr>
      </w:pPr>
      <w:r w:rsidRPr="00D74D5A">
        <w:rPr>
          <w:rFonts w:ascii="Arial" w:hAnsi="Arial" w:cs="Arial"/>
          <w:sz w:val="24"/>
          <w:szCs w:val="24"/>
          <w:lang w:val="es-CO"/>
        </w:rPr>
        <w:t>La codificación registrada en el CCD y en las TRD</w:t>
      </w:r>
      <w:r>
        <w:rPr>
          <w:rFonts w:ascii="Arial" w:hAnsi="Arial" w:cs="Arial"/>
          <w:sz w:val="24"/>
          <w:szCs w:val="24"/>
          <w:lang w:val="es-CO"/>
        </w:rPr>
        <w:t>,</w:t>
      </w:r>
      <w:r w:rsidRPr="00D74D5A">
        <w:rPr>
          <w:rFonts w:ascii="Arial" w:hAnsi="Arial" w:cs="Arial"/>
          <w:sz w:val="24"/>
          <w:szCs w:val="24"/>
          <w:lang w:val="es-CO"/>
        </w:rPr>
        <w:t xml:space="preserve"> refleja una estructura jerárquica</w:t>
      </w:r>
      <w:r>
        <w:rPr>
          <w:rFonts w:ascii="Arial" w:hAnsi="Arial" w:cs="Arial"/>
          <w:sz w:val="24"/>
          <w:szCs w:val="24"/>
          <w:lang w:val="es-CO"/>
        </w:rPr>
        <w:t>,</w:t>
      </w:r>
      <w:r w:rsidRPr="00D74D5A">
        <w:rPr>
          <w:rFonts w:ascii="Arial" w:hAnsi="Arial" w:cs="Arial"/>
          <w:sz w:val="24"/>
          <w:szCs w:val="24"/>
          <w:lang w:val="es-CO"/>
        </w:rPr>
        <w:t xml:space="preserve"> que permite identificar las oficinas productoras y su organización dentro de la entidad.</w:t>
      </w:r>
    </w:p>
    <w:p w14:paraId="19BC0620" w14:textId="77777777" w:rsidR="00D74D5A" w:rsidRPr="00D74D5A" w:rsidRDefault="00D74D5A" w:rsidP="00D74D5A">
      <w:pPr>
        <w:jc w:val="both"/>
        <w:rPr>
          <w:rFonts w:ascii="Arial" w:hAnsi="Arial" w:cs="Arial"/>
          <w:sz w:val="24"/>
          <w:szCs w:val="24"/>
          <w:lang w:val="es-CO"/>
        </w:rPr>
      </w:pPr>
    </w:p>
    <w:p w14:paraId="7EDB75FB" w14:textId="75535922" w:rsidR="00D74D5A" w:rsidRPr="00D74D5A" w:rsidRDefault="00D74D5A" w:rsidP="00D74D5A">
      <w:pPr>
        <w:jc w:val="both"/>
        <w:rPr>
          <w:rFonts w:ascii="Arial" w:hAnsi="Arial" w:cs="Arial"/>
          <w:sz w:val="24"/>
          <w:szCs w:val="24"/>
          <w:lang w:val="es-CO"/>
        </w:rPr>
      </w:pPr>
      <w:r w:rsidRPr="00D74D5A">
        <w:rPr>
          <w:rFonts w:ascii="Arial" w:hAnsi="Arial" w:cs="Arial"/>
          <w:sz w:val="24"/>
          <w:szCs w:val="24"/>
          <w:lang w:val="es-CO"/>
        </w:rPr>
        <w:t>Se observa</w:t>
      </w:r>
      <w:r>
        <w:rPr>
          <w:rFonts w:ascii="Arial" w:hAnsi="Arial" w:cs="Arial"/>
          <w:sz w:val="24"/>
          <w:szCs w:val="24"/>
          <w:lang w:val="es-CO"/>
        </w:rPr>
        <w:t>,</w:t>
      </w:r>
      <w:r w:rsidRPr="00D74D5A">
        <w:rPr>
          <w:rFonts w:ascii="Arial" w:hAnsi="Arial" w:cs="Arial"/>
          <w:sz w:val="24"/>
          <w:szCs w:val="24"/>
          <w:lang w:val="es-CO"/>
        </w:rPr>
        <w:t xml:space="preserve"> que la codificación responde a una lógica de clasificación que vincula las dependencias con sus respectivas series y subseries documentales.</w:t>
      </w:r>
    </w:p>
    <w:p w14:paraId="0A3A5A44" w14:textId="77777777" w:rsidR="00D74D5A" w:rsidRPr="00D74D5A" w:rsidRDefault="00D74D5A" w:rsidP="00D74D5A">
      <w:pPr>
        <w:jc w:val="both"/>
        <w:rPr>
          <w:rFonts w:ascii="Arial" w:hAnsi="Arial" w:cs="Arial"/>
          <w:sz w:val="24"/>
          <w:szCs w:val="24"/>
          <w:lang w:val="es-CO"/>
        </w:rPr>
      </w:pPr>
    </w:p>
    <w:p w14:paraId="444A243B" w14:textId="7BA58FCF" w:rsidR="00D74D5A" w:rsidRPr="00D74D5A" w:rsidRDefault="00D74D5A" w:rsidP="00D74D5A">
      <w:pPr>
        <w:jc w:val="both"/>
        <w:rPr>
          <w:rFonts w:ascii="Arial" w:hAnsi="Arial" w:cs="Arial"/>
          <w:sz w:val="24"/>
          <w:szCs w:val="24"/>
          <w:lang w:val="es-CO"/>
        </w:rPr>
      </w:pPr>
      <w:r w:rsidRPr="00D74D5A">
        <w:rPr>
          <w:rFonts w:ascii="Arial" w:hAnsi="Arial" w:cs="Arial"/>
          <w:b/>
          <w:bCs/>
          <w:sz w:val="24"/>
          <w:szCs w:val="24"/>
          <w:lang w:val="es-CO"/>
        </w:rPr>
        <w:t>CUMPLE</w:t>
      </w:r>
    </w:p>
    <w:p w14:paraId="29F8968E" w14:textId="77777777" w:rsidR="00921CD6" w:rsidRPr="001A6555" w:rsidRDefault="00921CD6" w:rsidP="00B908DC">
      <w:pPr>
        <w:jc w:val="both"/>
        <w:rPr>
          <w:rFonts w:ascii="Arial" w:hAnsi="Arial" w:cs="Arial"/>
          <w:b/>
          <w:sz w:val="24"/>
          <w:szCs w:val="24"/>
          <w:highlight w:val="yellow"/>
        </w:rPr>
      </w:pPr>
    </w:p>
    <w:p w14:paraId="767521E7" w14:textId="456C51E7" w:rsidR="00E54106" w:rsidRPr="00D74D5A" w:rsidRDefault="00E54106" w:rsidP="00E54106">
      <w:pPr>
        <w:spacing w:after="160"/>
        <w:jc w:val="both"/>
        <w:rPr>
          <w:rFonts w:ascii="Arial" w:hAnsi="Arial" w:cs="Arial"/>
          <w:b/>
          <w:color w:val="000000"/>
          <w:sz w:val="24"/>
          <w:szCs w:val="24"/>
        </w:rPr>
      </w:pPr>
      <w:r w:rsidRPr="00D74D5A">
        <w:rPr>
          <w:rFonts w:ascii="Arial" w:hAnsi="Arial" w:cs="Arial"/>
          <w:b/>
          <w:color w:val="000000"/>
          <w:sz w:val="24"/>
          <w:szCs w:val="24"/>
        </w:rPr>
        <w:t>7.3. La codificación de las series y subseries representa un orden lógico.</w:t>
      </w:r>
    </w:p>
    <w:p w14:paraId="6D5BAB15" w14:textId="42E83F0B" w:rsidR="00D74D5A" w:rsidRPr="00D74D5A" w:rsidRDefault="00D74D5A" w:rsidP="00D74D5A">
      <w:pPr>
        <w:jc w:val="both"/>
        <w:rPr>
          <w:rFonts w:ascii="Arial" w:hAnsi="Arial" w:cs="Arial"/>
          <w:bCs/>
          <w:sz w:val="24"/>
          <w:szCs w:val="24"/>
          <w:lang w:val="es-CO"/>
        </w:rPr>
      </w:pPr>
      <w:r w:rsidRPr="00D74D5A">
        <w:rPr>
          <w:rFonts w:ascii="Arial" w:hAnsi="Arial" w:cs="Arial"/>
          <w:bCs/>
          <w:sz w:val="24"/>
          <w:szCs w:val="24"/>
          <w:lang w:val="es-CO"/>
        </w:rPr>
        <w:t>La codificación de las series y subseries documentales</w:t>
      </w:r>
      <w:r>
        <w:rPr>
          <w:rFonts w:ascii="Arial" w:hAnsi="Arial" w:cs="Arial"/>
          <w:bCs/>
          <w:sz w:val="24"/>
          <w:szCs w:val="24"/>
          <w:lang w:val="es-CO"/>
        </w:rPr>
        <w:t>,</w:t>
      </w:r>
      <w:r w:rsidRPr="00D74D5A">
        <w:rPr>
          <w:rFonts w:ascii="Arial" w:hAnsi="Arial" w:cs="Arial"/>
          <w:bCs/>
          <w:sz w:val="24"/>
          <w:szCs w:val="24"/>
          <w:lang w:val="es-CO"/>
        </w:rPr>
        <w:t xml:space="preserve"> presenta un orden lógico y secuencial, facilitando la identificación y organización de la producción documental dentro del sistema de clasificación adoptado por la entidad.</w:t>
      </w:r>
    </w:p>
    <w:p w14:paraId="70BF468D" w14:textId="77777777" w:rsidR="00D74D5A" w:rsidRPr="00D74D5A" w:rsidRDefault="00D74D5A" w:rsidP="00D74D5A">
      <w:pPr>
        <w:jc w:val="both"/>
        <w:rPr>
          <w:rFonts w:ascii="Arial" w:hAnsi="Arial" w:cs="Arial"/>
          <w:bCs/>
          <w:sz w:val="24"/>
          <w:szCs w:val="24"/>
          <w:lang w:val="es-CO"/>
        </w:rPr>
      </w:pPr>
      <w:r w:rsidRPr="00D74D5A">
        <w:rPr>
          <w:rFonts w:ascii="Arial" w:hAnsi="Arial" w:cs="Arial"/>
          <w:bCs/>
          <w:sz w:val="24"/>
          <w:szCs w:val="24"/>
          <w:lang w:val="es-CO"/>
        </w:rPr>
        <w:lastRenderedPageBreak/>
        <w:t>Se evidencia consistencia en la estructura codificada, lo que contribuye a la adecuada gestión documental.</w:t>
      </w:r>
    </w:p>
    <w:p w14:paraId="25B327F4" w14:textId="77777777" w:rsidR="00D74D5A" w:rsidRPr="00D74D5A" w:rsidRDefault="00D74D5A" w:rsidP="00D74D5A">
      <w:pPr>
        <w:jc w:val="both"/>
        <w:rPr>
          <w:rFonts w:ascii="Arial" w:hAnsi="Arial" w:cs="Arial"/>
          <w:bCs/>
          <w:sz w:val="24"/>
          <w:szCs w:val="24"/>
          <w:lang w:val="es-CO"/>
        </w:rPr>
      </w:pPr>
    </w:p>
    <w:p w14:paraId="75028E39" w14:textId="651071BD" w:rsidR="00D74D5A" w:rsidRPr="00D74D5A" w:rsidRDefault="00D74D5A" w:rsidP="00D74D5A">
      <w:pPr>
        <w:jc w:val="both"/>
        <w:rPr>
          <w:rFonts w:ascii="Arial" w:hAnsi="Arial" w:cs="Arial"/>
          <w:bCs/>
          <w:sz w:val="24"/>
          <w:szCs w:val="24"/>
          <w:lang w:val="es-CO"/>
        </w:rPr>
      </w:pPr>
      <w:r w:rsidRPr="00D74D5A">
        <w:rPr>
          <w:rFonts w:ascii="Arial" w:hAnsi="Arial" w:cs="Arial"/>
          <w:b/>
          <w:bCs/>
          <w:sz w:val="24"/>
          <w:szCs w:val="24"/>
          <w:lang w:val="es-CO"/>
        </w:rPr>
        <w:t>CUMPLE</w:t>
      </w:r>
    </w:p>
    <w:p w14:paraId="190B550A" w14:textId="77777777" w:rsidR="00921CD6" w:rsidRPr="001A6555" w:rsidRDefault="00921CD6" w:rsidP="00921CD6">
      <w:pPr>
        <w:jc w:val="both"/>
        <w:rPr>
          <w:rFonts w:ascii="Arial" w:hAnsi="Arial" w:cs="Arial"/>
          <w:b/>
          <w:sz w:val="24"/>
          <w:szCs w:val="24"/>
          <w:highlight w:val="yellow"/>
        </w:rPr>
      </w:pPr>
    </w:p>
    <w:p w14:paraId="2859583F" w14:textId="77777777" w:rsidR="00E54106" w:rsidRPr="00D74D5A" w:rsidRDefault="00E54106" w:rsidP="00E54106">
      <w:pPr>
        <w:spacing w:after="160"/>
        <w:jc w:val="both"/>
        <w:rPr>
          <w:rFonts w:ascii="Arial" w:hAnsi="Arial" w:cs="Arial"/>
          <w:b/>
          <w:color w:val="000000"/>
          <w:sz w:val="24"/>
          <w:szCs w:val="24"/>
        </w:rPr>
      </w:pPr>
      <w:r w:rsidRPr="00D74D5A">
        <w:rPr>
          <w:rFonts w:ascii="Arial" w:hAnsi="Arial" w:cs="Arial"/>
          <w:b/>
          <w:color w:val="000000"/>
          <w:sz w:val="24"/>
          <w:szCs w:val="24"/>
        </w:rPr>
        <w:t>8. TIEMPOS DE RETENCIÓN</w:t>
      </w:r>
    </w:p>
    <w:p w14:paraId="069B3D43" w14:textId="77777777" w:rsidR="00E54106" w:rsidRPr="00D74D5A" w:rsidRDefault="00E54106" w:rsidP="00E54106">
      <w:pPr>
        <w:spacing w:after="160"/>
        <w:jc w:val="both"/>
        <w:rPr>
          <w:rFonts w:ascii="Arial" w:hAnsi="Arial" w:cs="Arial"/>
          <w:color w:val="000000"/>
          <w:sz w:val="24"/>
          <w:szCs w:val="24"/>
        </w:rPr>
      </w:pPr>
      <w:r w:rsidRPr="00D74D5A">
        <w:rPr>
          <w:rFonts w:ascii="Arial" w:hAnsi="Arial" w:cs="Arial"/>
          <w:color w:val="000000"/>
          <w:sz w:val="24"/>
          <w:szCs w:val="24"/>
        </w:rPr>
        <w:t>En este ítem se evaluó el nivel de cumplimiento de las TRD frente a los siguientes requerimientos.</w:t>
      </w:r>
    </w:p>
    <w:p w14:paraId="0C89D4B0" w14:textId="77777777" w:rsidR="00E54106" w:rsidRPr="00BA4485" w:rsidRDefault="00E54106" w:rsidP="00E54106">
      <w:pPr>
        <w:spacing w:after="160"/>
        <w:jc w:val="both"/>
        <w:rPr>
          <w:rFonts w:ascii="Arial" w:hAnsi="Arial" w:cs="Arial"/>
          <w:b/>
          <w:color w:val="000000"/>
          <w:sz w:val="24"/>
          <w:szCs w:val="24"/>
        </w:rPr>
      </w:pPr>
      <w:r w:rsidRPr="00BA4485">
        <w:rPr>
          <w:rFonts w:ascii="Arial" w:hAnsi="Arial" w:cs="Arial"/>
          <w:b/>
          <w:color w:val="000000"/>
          <w:sz w:val="24"/>
          <w:szCs w:val="24"/>
        </w:rPr>
        <w:t>8.1. Los tiempos de retención asignados concuerdan con los criterios de valoración primaria establecidos en la Memoria descriptiva.</w:t>
      </w:r>
    </w:p>
    <w:p w14:paraId="623446C5" w14:textId="62E79133" w:rsidR="00BA4485" w:rsidRPr="00BA4485" w:rsidRDefault="00BA4485" w:rsidP="00BA4485">
      <w:pPr>
        <w:jc w:val="both"/>
        <w:rPr>
          <w:rFonts w:ascii="Arial" w:hAnsi="Arial" w:cs="Arial"/>
          <w:sz w:val="24"/>
          <w:szCs w:val="24"/>
          <w:lang w:val="es-CO"/>
        </w:rPr>
      </w:pPr>
      <w:r w:rsidRPr="00BA4485">
        <w:rPr>
          <w:rFonts w:ascii="Arial" w:hAnsi="Arial" w:cs="Arial"/>
          <w:sz w:val="24"/>
          <w:szCs w:val="24"/>
          <w:lang w:val="es-CO"/>
        </w:rPr>
        <w:t>Los tiempos de retención asignados a las series y subseries documentales, guardan relación general con los criterios de valoración primaria establecidos en la memoria descriptiva, en cuanto a la consideración de valores administrativos, legales, fiscales y contables.</w:t>
      </w:r>
    </w:p>
    <w:p w14:paraId="27067A87" w14:textId="77777777" w:rsidR="00BA4485" w:rsidRPr="00BA4485" w:rsidRDefault="00BA4485" w:rsidP="00BA4485">
      <w:pPr>
        <w:jc w:val="both"/>
        <w:rPr>
          <w:rFonts w:ascii="Arial" w:hAnsi="Arial" w:cs="Arial"/>
          <w:sz w:val="24"/>
          <w:szCs w:val="24"/>
          <w:lang w:val="es-CO"/>
        </w:rPr>
      </w:pPr>
    </w:p>
    <w:p w14:paraId="0A8BD979" w14:textId="77777777" w:rsidR="00BA4485" w:rsidRPr="00BA4485" w:rsidRDefault="00BA4485" w:rsidP="00BA4485">
      <w:pPr>
        <w:jc w:val="both"/>
        <w:rPr>
          <w:rFonts w:ascii="Arial" w:hAnsi="Arial" w:cs="Arial"/>
          <w:sz w:val="24"/>
          <w:szCs w:val="24"/>
          <w:lang w:val="es-CO"/>
        </w:rPr>
      </w:pPr>
      <w:r w:rsidRPr="00BA4485">
        <w:rPr>
          <w:rFonts w:ascii="Arial" w:hAnsi="Arial" w:cs="Arial"/>
          <w:sz w:val="24"/>
          <w:szCs w:val="24"/>
          <w:lang w:val="es-CO"/>
        </w:rPr>
        <w:t>No obstante, no se evidencia de forma explícita la trazabilidad directa entre cada tiempo de retención y los criterios específicos aplicados a cada serie o subserie documental, lo que limita la verificación detallada de dicha concordancia.</w:t>
      </w:r>
    </w:p>
    <w:p w14:paraId="4ED77A5B" w14:textId="77777777" w:rsidR="00BA4485" w:rsidRPr="00BA4485" w:rsidRDefault="00BA4485" w:rsidP="00BA4485">
      <w:pPr>
        <w:jc w:val="both"/>
        <w:rPr>
          <w:rFonts w:ascii="Arial" w:hAnsi="Arial" w:cs="Arial"/>
          <w:sz w:val="24"/>
          <w:szCs w:val="24"/>
          <w:lang w:val="es-CO"/>
        </w:rPr>
      </w:pPr>
    </w:p>
    <w:p w14:paraId="3222ABA2" w14:textId="3B7DC47C" w:rsidR="00BA4485" w:rsidRPr="00BA4485" w:rsidRDefault="00BA4485" w:rsidP="00BA4485">
      <w:pPr>
        <w:jc w:val="both"/>
        <w:rPr>
          <w:rFonts w:ascii="Arial" w:hAnsi="Arial" w:cs="Arial"/>
          <w:sz w:val="24"/>
          <w:szCs w:val="24"/>
          <w:lang w:val="es-CO"/>
        </w:rPr>
      </w:pPr>
      <w:r w:rsidRPr="00BA4485">
        <w:rPr>
          <w:rFonts w:ascii="Arial" w:hAnsi="Arial" w:cs="Arial"/>
          <w:b/>
          <w:bCs/>
          <w:sz w:val="24"/>
          <w:szCs w:val="24"/>
          <w:lang w:val="es-CO"/>
        </w:rPr>
        <w:t>CUMPLE PARCIALMENTE</w:t>
      </w:r>
    </w:p>
    <w:p w14:paraId="711238C8" w14:textId="77777777" w:rsidR="00921CD6" w:rsidRPr="001A6555" w:rsidRDefault="00921CD6" w:rsidP="00B908DC">
      <w:pPr>
        <w:jc w:val="both"/>
        <w:rPr>
          <w:rFonts w:ascii="Arial" w:hAnsi="Arial" w:cs="Arial"/>
          <w:b/>
          <w:sz w:val="24"/>
          <w:szCs w:val="24"/>
          <w:highlight w:val="yellow"/>
        </w:rPr>
      </w:pPr>
    </w:p>
    <w:p w14:paraId="09E1FA6F" w14:textId="77777777" w:rsidR="00E54106" w:rsidRPr="00BA4485" w:rsidRDefault="00E54106" w:rsidP="00E54106">
      <w:pPr>
        <w:spacing w:after="160"/>
        <w:jc w:val="both"/>
        <w:rPr>
          <w:rFonts w:ascii="Arial" w:hAnsi="Arial" w:cs="Arial"/>
          <w:b/>
          <w:color w:val="000000"/>
          <w:sz w:val="24"/>
          <w:szCs w:val="24"/>
        </w:rPr>
      </w:pPr>
      <w:r w:rsidRPr="00BA4485">
        <w:rPr>
          <w:rFonts w:ascii="Arial" w:hAnsi="Arial" w:cs="Arial"/>
          <w:b/>
          <w:color w:val="000000"/>
          <w:sz w:val="24"/>
          <w:szCs w:val="24"/>
        </w:rPr>
        <w:t>8.2. Se asignan tiempos de retención a la totalidad de las series y subseries documentales registradas en las TRD.</w:t>
      </w:r>
    </w:p>
    <w:p w14:paraId="77A93FBB" w14:textId="76A63B75" w:rsidR="00BA4485" w:rsidRPr="00BA4485" w:rsidRDefault="00BA4485" w:rsidP="00BA4485">
      <w:pPr>
        <w:spacing w:after="160"/>
        <w:jc w:val="both"/>
        <w:rPr>
          <w:rFonts w:ascii="Arial" w:hAnsi="Arial" w:cs="Arial"/>
          <w:color w:val="000000"/>
          <w:sz w:val="24"/>
          <w:szCs w:val="24"/>
          <w:lang w:val="es-CO"/>
        </w:rPr>
      </w:pPr>
      <w:r w:rsidRPr="00BA4485">
        <w:rPr>
          <w:rFonts w:ascii="Arial" w:hAnsi="Arial" w:cs="Arial"/>
          <w:color w:val="000000"/>
          <w:sz w:val="24"/>
          <w:szCs w:val="24"/>
          <w:lang w:val="es-CO"/>
        </w:rPr>
        <w:t>Se evidencia que las Tablas de Retención Documental, asignan tiempos de retención en archivo de gestión y archivo central a la totalidad de las series y subseries documentales registradas.</w:t>
      </w:r>
    </w:p>
    <w:p w14:paraId="32FED61B" w14:textId="6243E4D3" w:rsidR="00BA4485" w:rsidRPr="00BA4485" w:rsidRDefault="00BA4485" w:rsidP="00BA4485">
      <w:pPr>
        <w:spacing w:after="160"/>
        <w:jc w:val="both"/>
        <w:rPr>
          <w:rFonts w:ascii="Arial" w:hAnsi="Arial" w:cs="Arial"/>
          <w:color w:val="000000"/>
          <w:sz w:val="24"/>
          <w:szCs w:val="24"/>
          <w:lang w:val="es-CO"/>
        </w:rPr>
      </w:pPr>
      <w:r w:rsidRPr="00BA4485">
        <w:rPr>
          <w:rFonts w:ascii="Arial" w:hAnsi="Arial" w:cs="Arial"/>
          <w:color w:val="000000"/>
          <w:sz w:val="24"/>
          <w:szCs w:val="24"/>
          <w:lang w:val="es-CO"/>
        </w:rPr>
        <w:t>No se identifican series o subseries, sin definición de tiempos de permanencia, lo que permite garantizar la gestión del ciclo de vida documental.</w:t>
      </w:r>
    </w:p>
    <w:p w14:paraId="544A0CCB" w14:textId="48621AAD" w:rsidR="00EB218A" w:rsidRPr="00BA4485" w:rsidRDefault="00BA4485" w:rsidP="00E54106">
      <w:pPr>
        <w:spacing w:after="160"/>
        <w:jc w:val="both"/>
        <w:rPr>
          <w:rFonts w:ascii="Arial" w:hAnsi="Arial" w:cs="Arial"/>
          <w:color w:val="000000"/>
          <w:sz w:val="24"/>
          <w:szCs w:val="24"/>
          <w:lang w:val="es-CO"/>
        </w:rPr>
      </w:pPr>
      <w:r w:rsidRPr="00BA4485">
        <w:rPr>
          <w:rFonts w:ascii="Arial" w:hAnsi="Arial" w:cs="Arial"/>
          <w:b/>
          <w:bCs/>
          <w:color w:val="000000"/>
          <w:sz w:val="24"/>
          <w:szCs w:val="24"/>
          <w:lang w:val="es-CO"/>
        </w:rPr>
        <w:t>CUMPLE</w:t>
      </w:r>
    </w:p>
    <w:p w14:paraId="6F5C3F07" w14:textId="22A2A2BE" w:rsidR="00E54106" w:rsidRPr="00BA4485" w:rsidRDefault="00E54106" w:rsidP="00E54106">
      <w:pPr>
        <w:spacing w:after="160"/>
        <w:jc w:val="both"/>
        <w:rPr>
          <w:rFonts w:ascii="Arial" w:hAnsi="Arial" w:cs="Arial"/>
          <w:b/>
          <w:color w:val="000000"/>
          <w:sz w:val="24"/>
          <w:szCs w:val="24"/>
        </w:rPr>
      </w:pPr>
      <w:r w:rsidRPr="00BA4485">
        <w:rPr>
          <w:rFonts w:ascii="Arial" w:hAnsi="Arial" w:cs="Arial"/>
          <w:b/>
          <w:color w:val="000000"/>
          <w:sz w:val="24"/>
          <w:szCs w:val="24"/>
        </w:rPr>
        <w:t>8.3. Los tiempos de retención asignados a las series y subseries documentales contemplan los términos de reserva legal, caducidad y prescripción de las acciones legales que recaen sobre los documentos, así como los tiempos mínimos de conservación que se encuentran en normas vigentes.</w:t>
      </w:r>
    </w:p>
    <w:p w14:paraId="506E0D84" w14:textId="48560253" w:rsidR="00BA4485" w:rsidRPr="00BA4485" w:rsidRDefault="00BA4485" w:rsidP="00BA4485">
      <w:pPr>
        <w:jc w:val="both"/>
        <w:rPr>
          <w:rFonts w:ascii="Arial" w:hAnsi="Arial" w:cs="Arial"/>
          <w:sz w:val="24"/>
          <w:szCs w:val="24"/>
          <w:lang w:val="es-CO"/>
        </w:rPr>
      </w:pPr>
      <w:r w:rsidRPr="00BA4485">
        <w:rPr>
          <w:rFonts w:ascii="Arial" w:hAnsi="Arial" w:cs="Arial"/>
          <w:sz w:val="24"/>
          <w:szCs w:val="24"/>
          <w:lang w:val="es-CO"/>
        </w:rPr>
        <w:t xml:space="preserve">La memoria descriptiva, establece criterios generales de valoración documental; sin embargo, no se evidencia de forma explícita que los tiempos de retención asignados a las series y subseries documentales contemplen de manera específica los términos de reserva legal, caducidad y prescripción de las acciones legales que </w:t>
      </w:r>
      <w:r w:rsidRPr="00BA4485">
        <w:rPr>
          <w:rFonts w:ascii="Arial" w:hAnsi="Arial" w:cs="Arial"/>
          <w:sz w:val="24"/>
          <w:szCs w:val="24"/>
          <w:lang w:val="es-CO"/>
        </w:rPr>
        <w:lastRenderedPageBreak/>
        <w:t>recaen sobre los documentos, ni su relación directa con normas vigentes que establezcan tiempos mínimos de conservación.</w:t>
      </w:r>
    </w:p>
    <w:p w14:paraId="0F48F63A" w14:textId="77777777" w:rsidR="00BA4485" w:rsidRPr="00BA4485" w:rsidRDefault="00BA4485" w:rsidP="00BA4485">
      <w:pPr>
        <w:jc w:val="both"/>
        <w:rPr>
          <w:rFonts w:ascii="Arial" w:hAnsi="Arial" w:cs="Arial"/>
          <w:sz w:val="24"/>
          <w:szCs w:val="24"/>
          <w:lang w:val="es-CO"/>
        </w:rPr>
      </w:pPr>
    </w:p>
    <w:p w14:paraId="29095207" w14:textId="77777777" w:rsidR="00BA4485" w:rsidRPr="00BA4485" w:rsidRDefault="00BA4485" w:rsidP="00BA4485">
      <w:pPr>
        <w:jc w:val="both"/>
        <w:rPr>
          <w:rFonts w:ascii="Arial" w:hAnsi="Arial" w:cs="Arial"/>
          <w:sz w:val="24"/>
          <w:szCs w:val="24"/>
          <w:lang w:val="es-CO"/>
        </w:rPr>
      </w:pPr>
      <w:r w:rsidRPr="00BA4485">
        <w:rPr>
          <w:rFonts w:ascii="Arial" w:hAnsi="Arial" w:cs="Arial"/>
          <w:sz w:val="24"/>
          <w:szCs w:val="24"/>
          <w:lang w:val="es-CO"/>
        </w:rPr>
        <w:t>En consecuencia, no es posible confirmar que la definición de los tiempos de retención se encuentre plenamente sustentada en dichos criterios jurídicos.</w:t>
      </w:r>
    </w:p>
    <w:p w14:paraId="09DC618C" w14:textId="77777777" w:rsidR="00BA4485" w:rsidRPr="00BA4485" w:rsidRDefault="00BA4485" w:rsidP="00BA4485">
      <w:pPr>
        <w:jc w:val="both"/>
        <w:rPr>
          <w:rFonts w:ascii="Arial" w:hAnsi="Arial" w:cs="Arial"/>
          <w:sz w:val="24"/>
          <w:szCs w:val="24"/>
          <w:lang w:val="es-CO"/>
        </w:rPr>
      </w:pPr>
    </w:p>
    <w:p w14:paraId="659C9E8C" w14:textId="6696F586" w:rsidR="00BA4485" w:rsidRPr="00BA4485" w:rsidRDefault="00BA4485" w:rsidP="00BA4485">
      <w:pPr>
        <w:jc w:val="both"/>
        <w:rPr>
          <w:rFonts w:ascii="Arial" w:hAnsi="Arial" w:cs="Arial"/>
          <w:sz w:val="24"/>
          <w:szCs w:val="24"/>
          <w:lang w:val="es-CO"/>
        </w:rPr>
      </w:pPr>
      <w:r w:rsidRPr="00BA4485">
        <w:rPr>
          <w:rFonts w:ascii="Arial" w:hAnsi="Arial" w:cs="Arial"/>
          <w:b/>
          <w:bCs/>
          <w:sz w:val="24"/>
          <w:szCs w:val="24"/>
          <w:lang w:val="es-CO"/>
        </w:rPr>
        <w:t>NO CUMPLE</w:t>
      </w:r>
    </w:p>
    <w:p w14:paraId="72F95995" w14:textId="77777777" w:rsidR="00EB218A" w:rsidRPr="001A6555" w:rsidRDefault="00EB218A" w:rsidP="00E54106">
      <w:pPr>
        <w:jc w:val="both"/>
        <w:rPr>
          <w:rFonts w:ascii="Arial" w:hAnsi="Arial" w:cs="Arial"/>
          <w:b/>
          <w:sz w:val="24"/>
          <w:szCs w:val="24"/>
          <w:highlight w:val="yellow"/>
        </w:rPr>
      </w:pPr>
    </w:p>
    <w:p w14:paraId="4BD93613" w14:textId="77777777" w:rsidR="00E54106" w:rsidRPr="00D65F43" w:rsidRDefault="00E54106" w:rsidP="00E54106">
      <w:pPr>
        <w:spacing w:after="160"/>
        <w:jc w:val="both"/>
        <w:rPr>
          <w:rFonts w:ascii="Arial" w:hAnsi="Arial" w:cs="Arial"/>
          <w:b/>
          <w:color w:val="000000"/>
          <w:sz w:val="24"/>
          <w:szCs w:val="24"/>
        </w:rPr>
      </w:pPr>
      <w:r w:rsidRPr="00D65F43">
        <w:rPr>
          <w:rFonts w:ascii="Arial" w:hAnsi="Arial" w:cs="Arial"/>
          <w:b/>
          <w:color w:val="000000"/>
          <w:sz w:val="24"/>
          <w:szCs w:val="24"/>
        </w:rPr>
        <w:t>8.4. En la casilla de procedimiento de las TRD se referencian las normas vigentes que contribuyeron a establecer los tiempos de retención asignados a series y subseries.</w:t>
      </w:r>
    </w:p>
    <w:p w14:paraId="45CF5378" w14:textId="60649E19" w:rsidR="00D65F43" w:rsidRPr="00D65F43" w:rsidRDefault="00D65F43" w:rsidP="00D65F43">
      <w:pPr>
        <w:spacing w:after="160"/>
        <w:jc w:val="both"/>
        <w:rPr>
          <w:rFonts w:ascii="Arial" w:hAnsi="Arial" w:cs="Arial"/>
          <w:bCs/>
          <w:color w:val="000000"/>
          <w:sz w:val="24"/>
          <w:szCs w:val="24"/>
          <w:lang w:val="es-CO"/>
        </w:rPr>
      </w:pPr>
      <w:r w:rsidRPr="00D65F43">
        <w:rPr>
          <w:rFonts w:ascii="Arial" w:hAnsi="Arial" w:cs="Arial"/>
          <w:bCs/>
          <w:color w:val="000000"/>
          <w:sz w:val="24"/>
          <w:szCs w:val="24"/>
          <w:lang w:val="es-CO"/>
        </w:rPr>
        <w:t>En la casilla de procedimiento de las series y subseries</w:t>
      </w:r>
      <w:r>
        <w:rPr>
          <w:rFonts w:ascii="Arial" w:hAnsi="Arial" w:cs="Arial"/>
          <w:bCs/>
          <w:color w:val="000000"/>
          <w:sz w:val="24"/>
          <w:szCs w:val="24"/>
          <w:lang w:val="es-CO"/>
        </w:rPr>
        <w:t>,</w:t>
      </w:r>
      <w:r w:rsidRPr="00D65F43">
        <w:rPr>
          <w:rFonts w:ascii="Arial" w:hAnsi="Arial" w:cs="Arial"/>
          <w:bCs/>
          <w:color w:val="000000"/>
          <w:sz w:val="24"/>
          <w:szCs w:val="24"/>
          <w:lang w:val="es-CO"/>
        </w:rPr>
        <w:t xml:space="preserve"> </w:t>
      </w:r>
      <w:r w:rsidRPr="00D65F43">
        <w:rPr>
          <w:rFonts w:ascii="Arial" w:hAnsi="Arial" w:cs="Arial"/>
          <w:color w:val="000000"/>
          <w:sz w:val="24"/>
          <w:szCs w:val="24"/>
          <w:lang w:val="es-CO"/>
        </w:rPr>
        <w:t>se referencian normas vigentes que sustentan la definición de los tiempos de retención documental,</w:t>
      </w:r>
      <w:r w:rsidRPr="00D65F43">
        <w:rPr>
          <w:rFonts w:ascii="Arial" w:hAnsi="Arial" w:cs="Arial"/>
          <w:bCs/>
          <w:color w:val="000000"/>
          <w:sz w:val="24"/>
          <w:szCs w:val="24"/>
          <w:lang w:val="es-CO"/>
        </w:rPr>
        <w:t xml:space="preserve"> evidenciando que la entidad fundamenta técnicamente la asignación de dichos tiempos en disposiciones aplicables.</w:t>
      </w:r>
    </w:p>
    <w:p w14:paraId="3DC1F743" w14:textId="217353DA" w:rsidR="00D65F43" w:rsidRPr="00D65F43" w:rsidRDefault="00D65F43" w:rsidP="00D65F43">
      <w:pPr>
        <w:spacing w:after="160"/>
        <w:jc w:val="both"/>
        <w:rPr>
          <w:rFonts w:ascii="Arial" w:hAnsi="Arial" w:cs="Arial"/>
          <w:bCs/>
          <w:color w:val="000000"/>
          <w:sz w:val="24"/>
          <w:szCs w:val="24"/>
          <w:lang w:val="es-CO"/>
        </w:rPr>
      </w:pPr>
      <w:r w:rsidRPr="00D65F43">
        <w:rPr>
          <w:rFonts w:ascii="Arial" w:hAnsi="Arial" w:cs="Arial"/>
          <w:b/>
          <w:bCs/>
          <w:color w:val="000000"/>
          <w:sz w:val="24"/>
          <w:szCs w:val="24"/>
          <w:lang w:val="es-CO"/>
        </w:rPr>
        <w:t>CUMPLE</w:t>
      </w:r>
    </w:p>
    <w:p w14:paraId="69C17014" w14:textId="6B396DD8" w:rsidR="00E54106" w:rsidRPr="00D65F43" w:rsidRDefault="00E54106" w:rsidP="00E54106">
      <w:pPr>
        <w:spacing w:after="160"/>
        <w:jc w:val="both"/>
        <w:rPr>
          <w:rFonts w:ascii="Arial" w:hAnsi="Arial" w:cs="Arial"/>
          <w:b/>
          <w:color w:val="000000"/>
          <w:sz w:val="24"/>
          <w:szCs w:val="24"/>
        </w:rPr>
      </w:pPr>
      <w:r w:rsidRPr="00D65F43">
        <w:rPr>
          <w:rFonts w:ascii="Arial" w:hAnsi="Arial" w:cs="Arial"/>
          <w:b/>
          <w:color w:val="000000"/>
          <w:sz w:val="24"/>
          <w:szCs w:val="24"/>
        </w:rPr>
        <w:t>8.5. En los casos en que no exista norma, los tiempos de retención son suficientes para responder a solicitudes de autoridades administrativas y judiciales, así como a los usuarios o clientes, trabajadores y ex trabajadores de la entidad.</w:t>
      </w:r>
    </w:p>
    <w:p w14:paraId="530B2502" w14:textId="6D9796F7" w:rsidR="00D65F43" w:rsidRPr="00D65F43" w:rsidRDefault="00D65F43" w:rsidP="00D65F43">
      <w:pPr>
        <w:spacing w:after="160"/>
        <w:jc w:val="both"/>
        <w:rPr>
          <w:rFonts w:ascii="Arial" w:hAnsi="Arial" w:cs="Arial"/>
          <w:bCs/>
          <w:color w:val="000000"/>
          <w:sz w:val="24"/>
          <w:szCs w:val="24"/>
          <w:lang w:val="es-CO"/>
        </w:rPr>
      </w:pPr>
      <w:r w:rsidRPr="00D65F43">
        <w:rPr>
          <w:rFonts w:ascii="Arial" w:hAnsi="Arial" w:cs="Arial"/>
          <w:bCs/>
          <w:color w:val="000000"/>
          <w:sz w:val="24"/>
          <w:szCs w:val="24"/>
          <w:lang w:val="es-CO"/>
        </w:rPr>
        <w:t xml:space="preserve">Dado que </w:t>
      </w:r>
      <w:r w:rsidRPr="00D65F43">
        <w:rPr>
          <w:rFonts w:ascii="Arial" w:hAnsi="Arial" w:cs="Arial"/>
          <w:color w:val="000000"/>
          <w:sz w:val="24"/>
          <w:szCs w:val="24"/>
          <w:lang w:val="es-CO"/>
        </w:rPr>
        <w:t>las series y subseries</w:t>
      </w:r>
      <w:r>
        <w:rPr>
          <w:rFonts w:ascii="Arial" w:hAnsi="Arial" w:cs="Arial"/>
          <w:color w:val="000000"/>
          <w:sz w:val="24"/>
          <w:szCs w:val="24"/>
          <w:lang w:val="es-CO"/>
        </w:rPr>
        <w:t>,</w:t>
      </w:r>
      <w:r w:rsidRPr="00D65F43">
        <w:rPr>
          <w:rFonts w:ascii="Arial" w:hAnsi="Arial" w:cs="Arial"/>
          <w:color w:val="000000"/>
          <w:sz w:val="24"/>
          <w:szCs w:val="24"/>
          <w:lang w:val="es-CO"/>
        </w:rPr>
        <w:t xml:space="preserve"> cuentan con soporte normativo en la casilla de procedimiento,</w:t>
      </w:r>
      <w:r w:rsidRPr="00D65F43">
        <w:rPr>
          <w:rFonts w:ascii="Arial" w:hAnsi="Arial" w:cs="Arial"/>
          <w:bCs/>
          <w:color w:val="000000"/>
          <w:sz w:val="24"/>
          <w:szCs w:val="24"/>
          <w:lang w:val="es-CO"/>
        </w:rPr>
        <w:t xml:space="preserve"> no se presentan casos en los cuales los tiempos de retención hayan sido definidos sin respaldo legal. En este sentido, no es necesario aplicar criterios de suficiencia, al encontrarse los tiempos debidamente sustentados.</w:t>
      </w:r>
    </w:p>
    <w:p w14:paraId="78DD8EA8" w14:textId="7E991D6F" w:rsidR="00D65F43" w:rsidRPr="00D65F43" w:rsidRDefault="00D65F43" w:rsidP="00D65F43">
      <w:pPr>
        <w:spacing w:after="160"/>
        <w:jc w:val="both"/>
        <w:rPr>
          <w:rFonts w:ascii="Arial" w:hAnsi="Arial" w:cs="Arial"/>
          <w:bCs/>
          <w:color w:val="000000"/>
          <w:sz w:val="24"/>
          <w:szCs w:val="24"/>
          <w:lang w:val="es-CO"/>
        </w:rPr>
      </w:pPr>
      <w:r w:rsidRPr="00D65F43">
        <w:rPr>
          <w:rFonts w:ascii="Arial" w:hAnsi="Arial" w:cs="Arial"/>
          <w:b/>
          <w:bCs/>
          <w:color w:val="000000"/>
          <w:sz w:val="24"/>
          <w:szCs w:val="24"/>
          <w:lang w:val="es-CO"/>
        </w:rPr>
        <w:t>CUMPLE</w:t>
      </w:r>
    </w:p>
    <w:p w14:paraId="342090E5" w14:textId="77777777" w:rsidR="00E54106" w:rsidRPr="00D65F43" w:rsidRDefault="00E54106" w:rsidP="00E54106">
      <w:pPr>
        <w:spacing w:after="160"/>
        <w:jc w:val="both"/>
        <w:rPr>
          <w:rFonts w:ascii="Arial" w:hAnsi="Arial" w:cs="Arial"/>
          <w:b/>
          <w:color w:val="000000"/>
          <w:sz w:val="24"/>
          <w:szCs w:val="24"/>
        </w:rPr>
      </w:pPr>
      <w:r w:rsidRPr="00D65F43">
        <w:rPr>
          <w:rFonts w:ascii="Arial" w:hAnsi="Arial" w:cs="Arial"/>
          <w:b/>
          <w:color w:val="000000"/>
          <w:sz w:val="24"/>
          <w:szCs w:val="24"/>
        </w:rPr>
        <w:t>8.6. Los tiempos de retención se registran en años.</w:t>
      </w:r>
    </w:p>
    <w:p w14:paraId="121502A2" w14:textId="4146F48C" w:rsidR="00D65F43" w:rsidRPr="00D65F43" w:rsidRDefault="00D65F43" w:rsidP="00D65F43">
      <w:pPr>
        <w:spacing w:after="160"/>
        <w:jc w:val="both"/>
        <w:rPr>
          <w:rFonts w:ascii="Arial" w:hAnsi="Arial" w:cs="Arial"/>
          <w:color w:val="000000"/>
          <w:sz w:val="24"/>
          <w:szCs w:val="24"/>
          <w:lang w:val="es-CO"/>
        </w:rPr>
      </w:pPr>
      <w:r w:rsidRPr="00D65F43">
        <w:rPr>
          <w:rFonts w:ascii="Arial" w:hAnsi="Arial" w:cs="Arial"/>
          <w:color w:val="000000"/>
          <w:sz w:val="24"/>
          <w:szCs w:val="24"/>
          <w:lang w:val="es-CO"/>
        </w:rPr>
        <w:t>Los tiempos de retención</w:t>
      </w:r>
      <w:r>
        <w:rPr>
          <w:rFonts w:ascii="Arial" w:hAnsi="Arial" w:cs="Arial"/>
          <w:color w:val="000000"/>
          <w:sz w:val="24"/>
          <w:szCs w:val="24"/>
          <w:lang w:val="es-CO"/>
        </w:rPr>
        <w:t>,</w:t>
      </w:r>
      <w:r w:rsidRPr="00D65F43">
        <w:rPr>
          <w:rFonts w:ascii="Arial" w:hAnsi="Arial" w:cs="Arial"/>
          <w:color w:val="000000"/>
          <w:sz w:val="24"/>
          <w:szCs w:val="24"/>
          <w:lang w:val="es-CO"/>
        </w:rPr>
        <w:t xml:space="preserve"> se registran en años, tanto para archivo de gestión como para archivo central, manteniendo uniformidad en su presentación.</w:t>
      </w:r>
    </w:p>
    <w:p w14:paraId="06B2B7A1" w14:textId="046567AC" w:rsidR="00D65F43" w:rsidRPr="00D65F43" w:rsidRDefault="00D65F43" w:rsidP="00E54106">
      <w:pPr>
        <w:spacing w:after="160"/>
        <w:jc w:val="both"/>
        <w:rPr>
          <w:rFonts w:ascii="Arial" w:hAnsi="Arial" w:cs="Arial"/>
          <w:color w:val="000000"/>
          <w:sz w:val="24"/>
          <w:szCs w:val="24"/>
          <w:lang w:val="es-CO"/>
        </w:rPr>
      </w:pPr>
      <w:r w:rsidRPr="00D65F43">
        <w:rPr>
          <w:rFonts w:ascii="Arial" w:hAnsi="Arial" w:cs="Arial"/>
          <w:b/>
          <w:bCs/>
          <w:color w:val="000000"/>
          <w:sz w:val="24"/>
          <w:szCs w:val="24"/>
          <w:lang w:val="es-CO"/>
        </w:rPr>
        <w:t>CUMPLE</w:t>
      </w:r>
    </w:p>
    <w:p w14:paraId="5FE19CB4" w14:textId="44BC4BBF" w:rsidR="00E54106" w:rsidRPr="00D65F43" w:rsidRDefault="00E54106" w:rsidP="00E54106">
      <w:pPr>
        <w:spacing w:after="160"/>
        <w:jc w:val="both"/>
        <w:rPr>
          <w:rFonts w:ascii="Arial" w:hAnsi="Arial" w:cs="Arial"/>
          <w:b/>
          <w:color w:val="000000"/>
          <w:sz w:val="24"/>
          <w:szCs w:val="24"/>
        </w:rPr>
      </w:pPr>
      <w:r w:rsidRPr="00D65F43">
        <w:rPr>
          <w:rFonts w:ascii="Arial" w:hAnsi="Arial" w:cs="Arial"/>
          <w:b/>
          <w:color w:val="000000"/>
          <w:sz w:val="24"/>
          <w:szCs w:val="24"/>
        </w:rPr>
        <w:t>8.7 En la casilla de procedimiento de las TRD se indica a partir de qué hecho (terminación de la vigencia del documento principal) se empiezan a contar los tiempos de retención documental.</w:t>
      </w:r>
    </w:p>
    <w:p w14:paraId="7E8E5120" w14:textId="6C838F98" w:rsidR="00D65F43" w:rsidRPr="00D65F43" w:rsidRDefault="00D65F43" w:rsidP="00D65F43">
      <w:pPr>
        <w:spacing w:after="160"/>
        <w:jc w:val="both"/>
        <w:rPr>
          <w:rFonts w:ascii="Arial" w:hAnsi="Arial" w:cs="Arial"/>
          <w:color w:val="000000"/>
          <w:sz w:val="24"/>
          <w:szCs w:val="24"/>
          <w:lang w:val="es-CO"/>
        </w:rPr>
      </w:pPr>
      <w:r w:rsidRPr="00D65F43">
        <w:rPr>
          <w:rFonts w:ascii="Arial" w:hAnsi="Arial" w:cs="Arial"/>
          <w:color w:val="000000"/>
          <w:sz w:val="24"/>
          <w:szCs w:val="24"/>
          <w:lang w:val="es-CO"/>
        </w:rPr>
        <w:t>En la casilla de procedimiento, de las Tablas de Retención Documental, se indica el hecho a partir del cual se inicia el cómputo de los tiempos de retención, señalando que estos comienzan una vez finaliza la vigencia del expediente o del documento principal.</w:t>
      </w:r>
    </w:p>
    <w:p w14:paraId="34CB3229" w14:textId="0E28ABAA" w:rsidR="00D65F43" w:rsidRPr="00D65F43" w:rsidRDefault="00D65F43" w:rsidP="00D65F43">
      <w:pPr>
        <w:spacing w:after="160"/>
        <w:jc w:val="both"/>
        <w:rPr>
          <w:rFonts w:ascii="Arial" w:hAnsi="Arial" w:cs="Arial"/>
          <w:color w:val="000000"/>
          <w:sz w:val="24"/>
          <w:szCs w:val="24"/>
          <w:lang w:val="es-CO"/>
        </w:rPr>
      </w:pPr>
      <w:r w:rsidRPr="00D65F43">
        <w:rPr>
          <w:rFonts w:ascii="Arial" w:hAnsi="Arial" w:cs="Arial"/>
          <w:color w:val="000000"/>
          <w:sz w:val="24"/>
          <w:szCs w:val="24"/>
          <w:lang w:val="es-CO"/>
        </w:rPr>
        <w:lastRenderedPageBreak/>
        <w:t>Esta definición, permite establecer claridad en el inicio del ciclo de retención documental y su aplicación en las diferentes fases del archivo.</w:t>
      </w:r>
    </w:p>
    <w:p w14:paraId="72501A58" w14:textId="24AFA00B" w:rsidR="00D65F43" w:rsidRPr="00D65F43" w:rsidRDefault="00D65F43" w:rsidP="00D65F43">
      <w:pPr>
        <w:spacing w:after="160"/>
        <w:jc w:val="both"/>
        <w:rPr>
          <w:rFonts w:ascii="Arial" w:hAnsi="Arial" w:cs="Arial"/>
          <w:color w:val="000000"/>
          <w:sz w:val="24"/>
          <w:szCs w:val="24"/>
          <w:lang w:val="es-CO"/>
        </w:rPr>
      </w:pPr>
      <w:r w:rsidRPr="00D65F43">
        <w:rPr>
          <w:rFonts w:ascii="Arial" w:hAnsi="Arial" w:cs="Arial"/>
          <w:b/>
          <w:bCs/>
          <w:color w:val="000000"/>
          <w:sz w:val="24"/>
          <w:szCs w:val="24"/>
          <w:lang w:val="es-CO"/>
        </w:rPr>
        <w:t>CUMPLE</w:t>
      </w:r>
    </w:p>
    <w:p w14:paraId="1F094247" w14:textId="693863DD" w:rsidR="00E54106" w:rsidRPr="00D65F43" w:rsidRDefault="00E54106" w:rsidP="00E54106">
      <w:pPr>
        <w:spacing w:after="160"/>
        <w:jc w:val="both"/>
        <w:rPr>
          <w:rFonts w:ascii="Arial" w:hAnsi="Arial" w:cs="Arial"/>
          <w:b/>
          <w:color w:val="000000"/>
          <w:sz w:val="24"/>
          <w:szCs w:val="24"/>
        </w:rPr>
      </w:pPr>
      <w:r w:rsidRPr="00D65F43">
        <w:rPr>
          <w:rFonts w:ascii="Arial" w:hAnsi="Arial" w:cs="Arial"/>
          <w:b/>
          <w:color w:val="000000"/>
          <w:sz w:val="24"/>
          <w:szCs w:val="24"/>
        </w:rPr>
        <w:t>9. DISPOSICIÓN FINAL</w:t>
      </w:r>
    </w:p>
    <w:p w14:paraId="4140710A" w14:textId="77777777" w:rsidR="00E54106" w:rsidRPr="00D65F43" w:rsidRDefault="00E54106" w:rsidP="00E54106">
      <w:pPr>
        <w:spacing w:after="160"/>
        <w:jc w:val="both"/>
        <w:rPr>
          <w:rFonts w:ascii="Arial" w:hAnsi="Arial" w:cs="Arial"/>
          <w:color w:val="000000"/>
          <w:sz w:val="24"/>
          <w:szCs w:val="24"/>
        </w:rPr>
      </w:pPr>
      <w:r w:rsidRPr="00D65F43">
        <w:rPr>
          <w:rFonts w:ascii="Arial" w:hAnsi="Arial" w:cs="Arial"/>
          <w:color w:val="000000"/>
          <w:sz w:val="24"/>
          <w:szCs w:val="24"/>
        </w:rPr>
        <w:t>En este ítem se evaluó el nivel de cumplimiento de las TRD frente a los siguientes requerimientos.</w:t>
      </w:r>
    </w:p>
    <w:p w14:paraId="603D5EE7" w14:textId="77777777" w:rsidR="00E54106" w:rsidRPr="00D65F43" w:rsidRDefault="00E54106" w:rsidP="00E54106">
      <w:pPr>
        <w:spacing w:after="160"/>
        <w:jc w:val="both"/>
        <w:rPr>
          <w:rFonts w:ascii="Arial" w:hAnsi="Arial" w:cs="Arial"/>
          <w:color w:val="000000"/>
          <w:sz w:val="24"/>
          <w:szCs w:val="24"/>
        </w:rPr>
      </w:pPr>
      <w:r w:rsidRPr="00D65F43">
        <w:rPr>
          <w:rFonts w:ascii="Arial" w:hAnsi="Arial" w:cs="Arial"/>
          <w:b/>
          <w:color w:val="000000"/>
          <w:sz w:val="24"/>
          <w:szCs w:val="24"/>
        </w:rPr>
        <w:t>9.1. La disposición final asignada a series y subseries concuerda con los criterios de valoración secundaria establecidos en la memoria descriptiva</w:t>
      </w:r>
      <w:r w:rsidRPr="00D65F43">
        <w:rPr>
          <w:rFonts w:ascii="Arial" w:hAnsi="Arial" w:cs="Arial"/>
          <w:color w:val="000000"/>
          <w:sz w:val="24"/>
          <w:szCs w:val="24"/>
        </w:rPr>
        <w:t>.</w:t>
      </w:r>
    </w:p>
    <w:p w14:paraId="52120DF3" w14:textId="35953165" w:rsidR="00D65F43" w:rsidRPr="00D65F43" w:rsidRDefault="00D65F43" w:rsidP="00D65F43">
      <w:pPr>
        <w:spacing w:after="160"/>
        <w:jc w:val="both"/>
        <w:rPr>
          <w:rFonts w:ascii="Arial" w:hAnsi="Arial" w:cs="Arial"/>
          <w:color w:val="000000"/>
          <w:sz w:val="24"/>
          <w:szCs w:val="24"/>
          <w:lang w:val="es-CO"/>
        </w:rPr>
      </w:pPr>
      <w:r w:rsidRPr="00D65F43">
        <w:rPr>
          <w:rFonts w:ascii="Arial" w:hAnsi="Arial" w:cs="Arial"/>
          <w:color w:val="000000"/>
          <w:sz w:val="24"/>
          <w:szCs w:val="24"/>
          <w:lang w:val="es-CO"/>
        </w:rPr>
        <w:t>La disposición final asignada a las series y subseries documentales</w:t>
      </w:r>
      <w:r>
        <w:rPr>
          <w:rFonts w:ascii="Arial" w:hAnsi="Arial" w:cs="Arial"/>
          <w:color w:val="000000"/>
          <w:sz w:val="24"/>
          <w:szCs w:val="24"/>
          <w:lang w:val="es-CO"/>
        </w:rPr>
        <w:t>,</w:t>
      </w:r>
      <w:r w:rsidRPr="00D65F43">
        <w:rPr>
          <w:rFonts w:ascii="Arial" w:hAnsi="Arial" w:cs="Arial"/>
          <w:color w:val="000000"/>
          <w:sz w:val="24"/>
          <w:szCs w:val="24"/>
          <w:lang w:val="es-CO"/>
        </w:rPr>
        <w:t xml:space="preserve"> guarda relación general con los criterios de valoración secundaria establecidos en la memoria descriptiva, en cuanto a la identificación de valores históricos, científicos y culturales que justifican la conservación total o parcial de la documentación.</w:t>
      </w:r>
    </w:p>
    <w:p w14:paraId="19ADF314" w14:textId="77777777" w:rsidR="00D65F43" w:rsidRPr="00D65F43" w:rsidRDefault="00D65F43" w:rsidP="00D65F43">
      <w:pPr>
        <w:spacing w:after="160"/>
        <w:jc w:val="both"/>
        <w:rPr>
          <w:rFonts w:ascii="Arial" w:hAnsi="Arial" w:cs="Arial"/>
          <w:color w:val="000000"/>
          <w:sz w:val="24"/>
          <w:szCs w:val="24"/>
          <w:lang w:val="es-CO"/>
        </w:rPr>
      </w:pPr>
      <w:r w:rsidRPr="00D65F43">
        <w:rPr>
          <w:rFonts w:ascii="Arial" w:hAnsi="Arial" w:cs="Arial"/>
          <w:color w:val="000000"/>
          <w:sz w:val="24"/>
          <w:szCs w:val="24"/>
          <w:lang w:val="es-CO"/>
        </w:rPr>
        <w:t>No obstante, no se evidencia de forma explícita la trazabilidad directa entre los criterios de valoración secundaria y la disposición final definida para cada serie o subserie documental, lo que limita la verificación detallada de dicha concordancia.</w:t>
      </w:r>
    </w:p>
    <w:p w14:paraId="41530AE6" w14:textId="6BBFBBD1" w:rsidR="00D65F43" w:rsidRPr="00D65F43" w:rsidRDefault="00D65F43" w:rsidP="00D65F43">
      <w:pPr>
        <w:spacing w:after="160"/>
        <w:jc w:val="both"/>
        <w:rPr>
          <w:rFonts w:ascii="Arial" w:hAnsi="Arial" w:cs="Arial"/>
          <w:color w:val="000000"/>
          <w:sz w:val="24"/>
          <w:szCs w:val="24"/>
          <w:lang w:val="es-CO"/>
        </w:rPr>
      </w:pPr>
      <w:r w:rsidRPr="00D65F43">
        <w:rPr>
          <w:rFonts w:ascii="Arial" w:hAnsi="Arial" w:cs="Arial"/>
          <w:b/>
          <w:bCs/>
          <w:color w:val="000000"/>
          <w:sz w:val="24"/>
          <w:szCs w:val="24"/>
          <w:lang w:val="es-CO"/>
        </w:rPr>
        <w:t>CUMPLE PARCIALMENTE</w:t>
      </w:r>
    </w:p>
    <w:p w14:paraId="0A308FED" w14:textId="34D58C15" w:rsidR="00E54106" w:rsidRPr="00D65F43" w:rsidRDefault="00E54106" w:rsidP="00E54106">
      <w:pPr>
        <w:spacing w:after="160"/>
        <w:jc w:val="both"/>
        <w:rPr>
          <w:rFonts w:ascii="Arial" w:hAnsi="Arial" w:cs="Arial"/>
          <w:b/>
          <w:color w:val="000000"/>
          <w:sz w:val="24"/>
          <w:szCs w:val="24"/>
        </w:rPr>
      </w:pPr>
      <w:r w:rsidRPr="00D65F43">
        <w:rPr>
          <w:rFonts w:ascii="Arial" w:hAnsi="Arial" w:cs="Arial"/>
          <w:b/>
          <w:color w:val="000000"/>
          <w:sz w:val="24"/>
          <w:szCs w:val="24"/>
        </w:rPr>
        <w:t>9.2. Se marca un solo tipo de disposición final (conservación total, selección o eliminación) para series y subseries documentales registradas en TRD.</w:t>
      </w:r>
    </w:p>
    <w:p w14:paraId="59F0A9ED" w14:textId="77777777" w:rsidR="00D65F43" w:rsidRPr="00D65F43" w:rsidRDefault="00D65F43" w:rsidP="00D65F43">
      <w:pPr>
        <w:spacing w:after="160"/>
        <w:jc w:val="both"/>
        <w:rPr>
          <w:rFonts w:ascii="Arial" w:hAnsi="Arial" w:cs="Arial"/>
          <w:color w:val="000000"/>
          <w:sz w:val="24"/>
          <w:szCs w:val="24"/>
          <w:lang w:val="es-CO"/>
        </w:rPr>
      </w:pPr>
      <w:r w:rsidRPr="00D65F43">
        <w:rPr>
          <w:rFonts w:ascii="Arial" w:hAnsi="Arial" w:cs="Arial"/>
          <w:color w:val="000000"/>
          <w:sz w:val="24"/>
          <w:szCs w:val="24"/>
          <w:lang w:val="es-CO"/>
        </w:rPr>
        <w:t>Las Tablas de Retención Documental presentan un único tipo de disposición final por cada serie y subserie documental, sin evidenciarse la asignación simultánea de múltiples disposiciones.</w:t>
      </w:r>
    </w:p>
    <w:p w14:paraId="00B3D6F2" w14:textId="77777777" w:rsidR="00D65F43" w:rsidRPr="00D65F43" w:rsidRDefault="00D65F43" w:rsidP="00D65F43">
      <w:pPr>
        <w:spacing w:after="160"/>
        <w:jc w:val="both"/>
        <w:rPr>
          <w:rFonts w:ascii="Arial" w:hAnsi="Arial" w:cs="Arial"/>
          <w:color w:val="000000"/>
          <w:sz w:val="24"/>
          <w:szCs w:val="24"/>
          <w:lang w:val="es-CO"/>
        </w:rPr>
      </w:pPr>
      <w:r w:rsidRPr="00D65F43">
        <w:rPr>
          <w:rFonts w:ascii="Arial" w:hAnsi="Arial" w:cs="Arial"/>
          <w:color w:val="000000"/>
          <w:sz w:val="24"/>
          <w:szCs w:val="24"/>
          <w:lang w:val="es-CO"/>
        </w:rPr>
        <w:t>Esta situación permite garantizar claridad en la determinación del destino final de los documentos.</w:t>
      </w:r>
    </w:p>
    <w:p w14:paraId="0E49C055" w14:textId="47274374" w:rsidR="00D65F43" w:rsidRPr="00D65F43" w:rsidRDefault="00D65F43" w:rsidP="00D65F43">
      <w:pPr>
        <w:spacing w:after="160"/>
        <w:jc w:val="both"/>
        <w:rPr>
          <w:rFonts w:ascii="Arial" w:hAnsi="Arial" w:cs="Arial"/>
          <w:color w:val="000000"/>
          <w:sz w:val="24"/>
          <w:szCs w:val="24"/>
          <w:lang w:val="es-CO"/>
        </w:rPr>
      </w:pPr>
      <w:r w:rsidRPr="00D65F43">
        <w:rPr>
          <w:rFonts w:ascii="Arial" w:hAnsi="Arial" w:cs="Arial"/>
          <w:b/>
          <w:bCs/>
          <w:color w:val="000000"/>
          <w:sz w:val="24"/>
          <w:szCs w:val="24"/>
          <w:lang w:val="es-CO"/>
        </w:rPr>
        <w:t>CUMPLE</w:t>
      </w:r>
    </w:p>
    <w:p w14:paraId="2CDAAE37" w14:textId="50E71D80" w:rsidR="00E54106" w:rsidRPr="00CF55AC" w:rsidRDefault="00E54106" w:rsidP="00E54106">
      <w:pPr>
        <w:spacing w:after="160"/>
        <w:jc w:val="both"/>
        <w:rPr>
          <w:rFonts w:ascii="Arial" w:hAnsi="Arial" w:cs="Arial"/>
          <w:b/>
          <w:color w:val="000000"/>
          <w:sz w:val="24"/>
          <w:szCs w:val="24"/>
        </w:rPr>
      </w:pPr>
      <w:r w:rsidRPr="00CF55AC">
        <w:rPr>
          <w:rFonts w:ascii="Arial" w:hAnsi="Arial" w:cs="Arial"/>
          <w:b/>
          <w:color w:val="000000"/>
          <w:sz w:val="24"/>
          <w:szCs w:val="24"/>
        </w:rPr>
        <w:t>9.3. La casilla M (medios de reproducción tecnológica) se marca solo para series y subseries con disposición final conservación total o selección. En caso de que la entidad la marque para series o subseries con disposición final eliminación, indica en el procedimiento que eliminará los dos soportes.</w:t>
      </w:r>
    </w:p>
    <w:p w14:paraId="2AB47701" w14:textId="77777777" w:rsidR="00CF55AC" w:rsidRPr="00CF55AC" w:rsidRDefault="00CF55AC" w:rsidP="00CF55AC">
      <w:pPr>
        <w:pBdr>
          <w:top w:val="nil"/>
          <w:left w:val="nil"/>
          <w:bottom w:val="nil"/>
          <w:right w:val="nil"/>
          <w:between w:val="nil"/>
        </w:pBdr>
        <w:jc w:val="both"/>
        <w:rPr>
          <w:rFonts w:ascii="Arial" w:hAnsi="Arial" w:cs="Arial"/>
          <w:color w:val="000000"/>
          <w:sz w:val="24"/>
          <w:szCs w:val="24"/>
          <w:lang w:val="es-CO"/>
        </w:rPr>
      </w:pPr>
      <w:r w:rsidRPr="00CF55AC">
        <w:rPr>
          <w:rFonts w:ascii="Arial" w:hAnsi="Arial" w:cs="Arial"/>
          <w:color w:val="000000"/>
          <w:sz w:val="24"/>
          <w:szCs w:val="24"/>
          <w:lang w:val="es-CO"/>
        </w:rPr>
        <w:t>Se evidencia inconsistencia en la aplicación de la casilla M (medios de reproducción tecnológica). En el caso de la subserie Derechos de petición de la TRD de la Oficina de Planeación y Obras Públicas, se asigna disposición final de selección (S); sin embargo, no se marca la casilla de reproducción tecnológica, pese a que en el procedimiento se indica que la documentación será digitalizada.</w:t>
      </w:r>
    </w:p>
    <w:p w14:paraId="68462B04" w14:textId="42AD2593" w:rsidR="00CF55AC" w:rsidRPr="00CF55AC" w:rsidRDefault="00CF55AC" w:rsidP="00CF55AC">
      <w:pPr>
        <w:pBdr>
          <w:top w:val="nil"/>
          <w:left w:val="nil"/>
          <w:bottom w:val="nil"/>
          <w:right w:val="nil"/>
          <w:between w:val="nil"/>
        </w:pBdr>
        <w:jc w:val="both"/>
        <w:rPr>
          <w:rFonts w:ascii="Arial" w:hAnsi="Arial" w:cs="Arial"/>
          <w:color w:val="000000"/>
          <w:sz w:val="24"/>
          <w:szCs w:val="24"/>
          <w:lang w:val="es-CO"/>
        </w:rPr>
      </w:pPr>
      <w:r w:rsidRPr="00CF55AC">
        <w:rPr>
          <w:rFonts w:ascii="Arial" w:hAnsi="Arial" w:cs="Arial"/>
          <w:color w:val="000000"/>
          <w:sz w:val="24"/>
          <w:szCs w:val="24"/>
          <w:lang w:val="es-CO"/>
        </w:rPr>
        <w:lastRenderedPageBreak/>
        <w:t>Lo anterior, refleja falta de coherencia entre la marcación de la casilla M y lo descrito en el procedimiento, lo que puede generar ambigüedad en la aplicación de la disposición final.</w:t>
      </w:r>
    </w:p>
    <w:p w14:paraId="58D31C13" w14:textId="77777777" w:rsidR="00CF55AC" w:rsidRPr="00CF55AC" w:rsidRDefault="00CF55AC" w:rsidP="00CF55AC">
      <w:pPr>
        <w:pBdr>
          <w:top w:val="nil"/>
          <w:left w:val="nil"/>
          <w:bottom w:val="nil"/>
          <w:right w:val="nil"/>
          <w:between w:val="nil"/>
        </w:pBdr>
        <w:jc w:val="both"/>
        <w:rPr>
          <w:rFonts w:ascii="Arial" w:hAnsi="Arial" w:cs="Arial"/>
          <w:color w:val="000000"/>
          <w:sz w:val="24"/>
          <w:szCs w:val="24"/>
          <w:lang w:val="es-CO"/>
        </w:rPr>
      </w:pPr>
    </w:p>
    <w:p w14:paraId="66ED277F" w14:textId="35E8E530" w:rsidR="00CF55AC" w:rsidRPr="00CF55AC" w:rsidRDefault="00CF55AC" w:rsidP="00CF55AC">
      <w:pPr>
        <w:pBdr>
          <w:top w:val="nil"/>
          <w:left w:val="nil"/>
          <w:bottom w:val="nil"/>
          <w:right w:val="nil"/>
          <w:between w:val="nil"/>
        </w:pBdr>
        <w:jc w:val="both"/>
        <w:rPr>
          <w:rFonts w:ascii="Arial" w:hAnsi="Arial" w:cs="Arial"/>
          <w:color w:val="000000"/>
          <w:sz w:val="24"/>
          <w:szCs w:val="24"/>
          <w:lang w:val="es-CO"/>
        </w:rPr>
      </w:pPr>
      <w:r w:rsidRPr="00CF55AC">
        <w:rPr>
          <w:rFonts w:ascii="Arial" w:hAnsi="Arial" w:cs="Arial"/>
          <w:b/>
          <w:bCs/>
          <w:color w:val="000000"/>
          <w:sz w:val="24"/>
          <w:szCs w:val="24"/>
          <w:lang w:val="es-CO"/>
        </w:rPr>
        <w:t>NO CUMPLE</w:t>
      </w:r>
    </w:p>
    <w:p w14:paraId="7DB3D0B5" w14:textId="77777777" w:rsidR="00F70592" w:rsidRPr="001A6555" w:rsidRDefault="00F70592" w:rsidP="00E54106">
      <w:pPr>
        <w:pBdr>
          <w:top w:val="nil"/>
          <w:left w:val="nil"/>
          <w:bottom w:val="nil"/>
          <w:right w:val="nil"/>
          <w:between w:val="nil"/>
        </w:pBdr>
        <w:jc w:val="both"/>
        <w:rPr>
          <w:rFonts w:ascii="Arial" w:hAnsi="Arial" w:cs="Arial"/>
          <w:b/>
          <w:bCs/>
          <w:color w:val="000000"/>
          <w:sz w:val="24"/>
          <w:szCs w:val="24"/>
          <w:highlight w:val="yellow"/>
        </w:rPr>
      </w:pPr>
    </w:p>
    <w:p w14:paraId="0EC18A77" w14:textId="60782F1A" w:rsidR="00E54106" w:rsidRPr="00CF55AC" w:rsidRDefault="00E54106" w:rsidP="00E54106">
      <w:pPr>
        <w:pBdr>
          <w:top w:val="nil"/>
          <w:left w:val="nil"/>
          <w:bottom w:val="nil"/>
          <w:right w:val="nil"/>
          <w:between w:val="nil"/>
        </w:pBdr>
        <w:jc w:val="both"/>
        <w:rPr>
          <w:rFonts w:ascii="Arial" w:hAnsi="Arial" w:cs="Arial"/>
          <w:b/>
          <w:color w:val="000000"/>
          <w:sz w:val="24"/>
          <w:szCs w:val="24"/>
        </w:rPr>
      </w:pPr>
      <w:r w:rsidRPr="00CF55AC">
        <w:rPr>
          <w:rFonts w:ascii="Arial" w:hAnsi="Arial" w:cs="Arial"/>
          <w:b/>
          <w:sz w:val="24"/>
          <w:szCs w:val="24"/>
        </w:rPr>
        <w:t>9.4.</w:t>
      </w:r>
      <w:r w:rsidRPr="00CF55AC">
        <w:rPr>
          <w:rFonts w:ascii="Arial" w:hAnsi="Arial" w:cs="Arial"/>
          <w:color w:val="000000"/>
          <w:sz w:val="24"/>
          <w:szCs w:val="24"/>
        </w:rPr>
        <w:t xml:space="preserve"> </w:t>
      </w:r>
      <w:r w:rsidRPr="00CF55AC">
        <w:rPr>
          <w:rFonts w:ascii="Arial" w:hAnsi="Arial" w:cs="Arial"/>
          <w:b/>
          <w:color w:val="000000"/>
          <w:sz w:val="24"/>
          <w:szCs w:val="24"/>
        </w:rPr>
        <w:t xml:space="preserve">La disposición final de series y subseries se establece en concordancia con el valor informativo que puedan tener los documentos para la reconstrucción de la historia de la entidad, la región o la nación, para la cultura o la ciencia. </w:t>
      </w:r>
    </w:p>
    <w:p w14:paraId="31E9B319" w14:textId="77777777" w:rsidR="00E54106" w:rsidRPr="00CF55AC" w:rsidRDefault="00E54106" w:rsidP="00E54106">
      <w:pPr>
        <w:pBdr>
          <w:top w:val="nil"/>
          <w:left w:val="nil"/>
          <w:bottom w:val="nil"/>
          <w:right w:val="nil"/>
          <w:between w:val="nil"/>
        </w:pBdr>
        <w:jc w:val="both"/>
        <w:rPr>
          <w:rFonts w:ascii="Arial" w:hAnsi="Arial" w:cs="Arial"/>
          <w:b/>
          <w:color w:val="000000"/>
          <w:sz w:val="24"/>
          <w:szCs w:val="24"/>
        </w:rPr>
      </w:pPr>
    </w:p>
    <w:p w14:paraId="4D4D580F" w14:textId="472EFCA7" w:rsidR="00CF55AC" w:rsidRPr="00CF55AC" w:rsidRDefault="00CF55AC" w:rsidP="00CF55AC">
      <w:pPr>
        <w:pBdr>
          <w:top w:val="nil"/>
          <w:left w:val="nil"/>
          <w:bottom w:val="nil"/>
          <w:right w:val="nil"/>
          <w:between w:val="nil"/>
        </w:pBdr>
        <w:jc w:val="both"/>
        <w:rPr>
          <w:rFonts w:ascii="Arial" w:hAnsi="Arial" w:cs="Arial"/>
          <w:sz w:val="24"/>
          <w:szCs w:val="24"/>
          <w:lang w:val="es-CO"/>
        </w:rPr>
      </w:pPr>
      <w:r w:rsidRPr="00CF55AC">
        <w:rPr>
          <w:rFonts w:ascii="Arial" w:hAnsi="Arial" w:cs="Arial"/>
          <w:sz w:val="24"/>
          <w:szCs w:val="24"/>
          <w:lang w:val="es-CO"/>
        </w:rPr>
        <w:t>La disposición final asignada a las series y subseries documentales</w:t>
      </w:r>
      <w:r>
        <w:rPr>
          <w:rFonts w:ascii="Arial" w:hAnsi="Arial" w:cs="Arial"/>
          <w:sz w:val="24"/>
          <w:szCs w:val="24"/>
          <w:lang w:val="es-CO"/>
        </w:rPr>
        <w:t>,</w:t>
      </w:r>
      <w:r w:rsidRPr="00CF55AC">
        <w:rPr>
          <w:rFonts w:ascii="Arial" w:hAnsi="Arial" w:cs="Arial"/>
          <w:sz w:val="24"/>
          <w:szCs w:val="24"/>
          <w:lang w:val="es-CO"/>
        </w:rPr>
        <w:t xml:space="preserve"> evidencia una consideración general del valor informativo que pueden tener los documentos para la memoria institucional y su posible aporte a la historia, la cultura o la gestión administrativa.</w:t>
      </w:r>
    </w:p>
    <w:p w14:paraId="0A52B31D" w14:textId="77777777" w:rsidR="00CF55AC" w:rsidRPr="00CF55AC" w:rsidRDefault="00CF55AC" w:rsidP="00CF55AC">
      <w:pPr>
        <w:pBdr>
          <w:top w:val="nil"/>
          <w:left w:val="nil"/>
          <w:bottom w:val="nil"/>
          <w:right w:val="nil"/>
          <w:between w:val="nil"/>
        </w:pBdr>
        <w:jc w:val="both"/>
        <w:rPr>
          <w:rFonts w:ascii="Arial" w:hAnsi="Arial" w:cs="Arial"/>
          <w:sz w:val="24"/>
          <w:szCs w:val="24"/>
          <w:lang w:val="es-CO"/>
        </w:rPr>
      </w:pPr>
    </w:p>
    <w:p w14:paraId="2B38230C" w14:textId="77777777" w:rsidR="00CF55AC" w:rsidRPr="00CF55AC" w:rsidRDefault="00CF55AC" w:rsidP="00CF55AC">
      <w:pPr>
        <w:pBdr>
          <w:top w:val="nil"/>
          <w:left w:val="nil"/>
          <w:bottom w:val="nil"/>
          <w:right w:val="nil"/>
          <w:between w:val="nil"/>
        </w:pBdr>
        <w:jc w:val="both"/>
        <w:rPr>
          <w:rFonts w:ascii="Arial" w:hAnsi="Arial" w:cs="Arial"/>
          <w:sz w:val="24"/>
          <w:szCs w:val="24"/>
          <w:lang w:val="es-CO"/>
        </w:rPr>
      </w:pPr>
      <w:r w:rsidRPr="00CF55AC">
        <w:rPr>
          <w:rFonts w:ascii="Arial" w:hAnsi="Arial" w:cs="Arial"/>
          <w:sz w:val="24"/>
          <w:szCs w:val="24"/>
          <w:lang w:val="es-CO"/>
        </w:rPr>
        <w:t>No obstante, no se evidencia de forma explícita la justificación individual de la disposición final en función del valor informativo específico de cada serie o subserie, ni su relación directa con la reconstrucción histórica de la entidad, la región o la nación.</w:t>
      </w:r>
    </w:p>
    <w:p w14:paraId="2C02A3F2" w14:textId="77777777" w:rsidR="00CF55AC" w:rsidRPr="00CF55AC" w:rsidRDefault="00CF55AC" w:rsidP="00CF55AC">
      <w:pPr>
        <w:pBdr>
          <w:top w:val="nil"/>
          <w:left w:val="nil"/>
          <w:bottom w:val="nil"/>
          <w:right w:val="nil"/>
          <w:between w:val="nil"/>
        </w:pBdr>
        <w:jc w:val="both"/>
        <w:rPr>
          <w:rFonts w:ascii="Arial" w:hAnsi="Arial" w:cs="Arial"/>
          <w:sz w:val="24"/>
          <w:szCs w:val="24"/>
          <w:lang w:val="es-CO"/>
        </w:rPr>
      </w:pPr>
    </w:p>
    <w:p w14:paraId="23A556E8" w14:textId="77777777" w:rsidR="00CF55AC" w:rsidRPr="00CF55AC" w:rsidRDefault="00CF55AC" w:rsidP="00CF55AC">
      <w:pPr>
        <w:pBdr>
          <w:top w:val="nil"/>
          <w:left w:val="nil"/>
          <w:bottom w:val="nil"/>
          <w:right w:val="nil"/>
          <w:between w:val="nil"/>
        </w:pBdr>
        <w:jc w:val="both"/>
        <w:rPr>
          <w:rFonts w:ascii="Arial" w:hAnsi="Arial" w:cs="Arial"/>
          <w:sz w:val="24"/>
          <w:szCs w:val="24"/>
          <w:lang w:val="es-CO"/>
        </w:rPr>
      </w:pPr>
      <w:r w:rsidRPr="00CF55AC">
        <w:rPr>
          <w:rFonts w:ascii="Arial" w:hAnsi="Arial" w:cs="Arial"/>
          <w:sz w:val="24"/>
          <w:szCs w:val="24"/>
          <w:lang w:val="es-CO"/>
        </w:rPr>
        <w:t>En consecuencia, aunque existe una orientación general hacia la valoración secundaria, no es posible confirmar plenamente la concordancia en todos los casos.</w:t>
      </w:r>
    </w:p>
    <w:p w14:paraId="64285CBD" w14:textId="77777777" w:rsidR="00CF55AC" w:rsidRPr="00CF55AC" w:rsidRDefault="00CF55AC" w:rsidP="00CF55AC">
      <w:pPr>
        <w:pBdr>
          <w:top w:val="nil"/>
          <w:left w:val="nil"/>
          <w:bottom w:val="nil"/>
          <w:right w:val="nil"/>
          <w:between w:val="nil"/>
        </w:pBdr>
        <w:jc w:val="both"/>
        <w:rPr>
          <w:rFonts w:ascii="Arial" w:hAnsi="Arial" w:cs="Arial"/>
          <w:sz w:val="24"/>
          <w:szCs w:val="24"/>
          <w:lang w:val="es-CO"/>
        </w:rPr>
      </w:pPr>
    </w:p>
    <w:p w14:paraId="431599FC" w14:textId="7878A3C0" w:rsidR="00E54106" w:rsidRPr="00CF55AC" w:rsidRDefault="00CF55AC" w:rsidP="00E54106">
      <w:pPr>
        <w:pBdr>
          <w:top w:val="nil"/>
          <w:left w:val="nil"/>
          <w:bottom w:val="nil"/>
          <w:right w:val="nil"/>
          <w:between w:val="nil"/>
        </w:pBdr>
        <w:jc w:val="both"/>
        <w:rPr>
          <w:rFonts w:ascii="Arial" w:hAnsi="Arial" w:cs="Arial"/>
          <w:sz w:val="24"/>
          <w:szCs w:val="24"/>
          <w:lang w:val="es-CO"/>
        </w:rPr>
      </w:pPr>
      <w:r w:rsidRPr="00CF55AC">
        <w:rPr>
          <w:rFonts w:ascii="Arial" w:hAnsi="Arial" w:cs="Arial"/>
          <w:b/>
          <w:bCs/>
          <w:sz w:val="24"/>
          <w:szCs w:val="24"/>
          <w:lang w:val="es-CO"/>
        </w:rPr>
        <w:t>CUMPLE PARCIALMENTE</w:t>
      </w:r>
    </w:p>
    <w:p w14:paraId="743C302F" w14:textId="77777777" w:rsidR="00F70592" w:rsidRPr="001A6555" w:rsidRDefault="00F70592" w:rsidP="00E54106">
      <w:pPr>
        <w:pBdr>
          <w:top w:val="nil"/>
          <w:left w:val="nil"/>
          <w:bottom w:val="nil"/>
          <w:right w:val="nil"/>
          <w:between w:val="nil"/>
        </w:pBdr>
        <w:jc w:val="both"/>
        <w:rPr>
          <w:rFonts w:ascii="Arial" w:hAnsi="Arial" w:cs="Arial"/>
          <w:sz w:val="24"/>
          <w:szCs w:val="24"/>
          <w:highlight w:val="yellow"/>
        </w:rPr>
      </w:pPr>
    </w:p>
    <w:p w14:paraId="2EC12580" w14:textId="77777777" w:rsidR="00E54106" w:rsidRPr="00CF55AC" w:rsidRDefault="00E54106" w:rsidP="00E54106">
      <w:pPr>
        <w:spacing w:after="160"/>
        <w:jc w:val="both"/>
        <w:rPr>
          <w:rFonts w:ascii="Arial" w:hAnsi="Arial" w:cs="Arial"/>
          <w:b/>
          <w:color w:val="000000"/>
          <w:sz w:val="24"/>
          <w:szCs w:val="24"/>
        </w:rPr>
      </w:pPr>
      <w:r w:rsidRPr="00CF55AC">
        <w:rPr>
          <w:rFonts w:ascii="Arial" w:hAnsi="Arial" w:cs="Arial"/>
          <w:b/>
          <w:color w:val="000000"/>
          <w:sz w:val="24"/>
          <w:szCs w:val="24"/>
        </w:rPr>
        <w:t>9.5. En la casilla de procedimiento de cada una de las series y subseries se justifica la disposición final a partir del valor informativo de los documentos.</w:t>
      </w:r>
    </w:p>
    <w:p w14:paraId="13A33EB8" w14:textId="497E1D8D" w:rsidR="00CF55AC" w:rsidRPr="00CF55AC" w:rsidRDefault="00CF55AC" w:rsidP="00CF55AC">
      <w:pPr>
        <w:spacing w:after="160"/>
        <w:jc w:val="both"/>
        <w:rPr>
          <w:rFonts w:ascii="Arial" w:hAnsi="Arial" w:cs="Arial"/>
          <w:color w:val="000000"/>
          <w:sz w:val="24"/>
          <w:szCs w:val="24"/>
          <w:lang w:val="es-CO"/>
        </w:rPr>
      </w:pPr>
      <w:r w:rsidRPr="00CF55AC">
        <w:rPr>
          <w:rFonts w:ascii="Arial" w:hAnsi="Arial" w:cs="Arial"/>
          <w:color w:val="000000"/>
          <w:sz w:val="24"/>
          <w:szCs w:val="24"/>
          <w:lang w:val="es-CO"/>
        </w:rPr>
        <w:t>En la casilla de procedimiento de las series y subseries documentales</w:t>
      </w:r>
      <w:r>
        <w:rPr>
          <w:rFonts w:ascii="Arial" w:hAnsi="Arial" w:cs="Arial"/>
          <w:color w:val="000000"/>
          <w:sz w:val="24"/>
          <w:szCs w:val="24"/>
          <w:lang w:val="es-CO"/>
        </w:rPr>
        <w:t>,</w:t>
      </w:r>
      <w:r w:rsidRPr="00CF55AC">
        <w:rPr>
          <w:rFonts w:ascii="Arial" w:hAnsi="Arial" w:cs="Arial"/>
          <w:color w:val="000000"/>
          <w:sz w:val="24"/>
          <w:szCs w:val="24"/>
          <w:lang w:val="es-CO"/>
        </w:rPr>
        <w:t xml:space="preserve"> no se evidencia de forma consistente una justificación adecuada de la disposición final a partir del valor informativo de los documentos.</w:t>
      </w:r>
    </w:p>
    <w:p w14:paraId="78A9D562" w14:textId="77777777" w:rsidR="00CF55AC" w:rsidRPr="00CF55AC" w:rsidRDefault="00CF55AC" w:rsidP="00CF55AC">
      <w:pPr>
        <w:spacing w:after="160"/>
        <w:jc w:val="both"/>
        <w:rPr>
          <w:rFonts w:ascii="Arial" w:hAnsi="Arial" w:cs="Arial"/>
          <w:color w:val="000000"/>
          <w:sz w:val="24"/>
          <w:szCs w:val="24"/>
          <w:lang w:val="es-CO"/>
        </w:rPr>
      </w:pPr>
      <w:r w:rsidRPr="00CF55AC">
        <w:rPr>
          <w:rFonts w:ascii="Arial" w:hAnsi="Arial" w:cs="Arial"/>
          <w:color w:val="000000"/>
          <w:sz w:val="24"/>
          <w:szCs w:val="24"/>
          <w:lang w:val="es-CO"/>
        </w:rPr>
        <w:t>Se identifican descripciones generales que no desarrollan de manera técnica la relación entre la valoración documental y la decisión de conservación, selección o eliminación, lo que limita la trazabilidad del proceso de valoración.</w:t>
      </w:r>
    </w:p>
    <w:p w14:paraId="266C07D0" w14:textId="61B3CAF6" w:rsidR="00CF55AC" w:rsidRPr="00CF55AC" w:rsidRDefault="00CF55AC" w:rsidP="00CF55AC">
      <w:pPr>
        <w:spacing w:after="160"/>
        <w:jc w:val="both"/>
        <w:rPr>
          <w:rFonts w:ascii="Arial" w:hAnsi="Arial" w:cs="Arial"/>
          <w:color w:val="000000"/>
          <w:sz w:val="24"/>
          <w:szCs w:val="24"/>
          <w:lang w:val="es-CO"/>
        </w:rPr>
      </w:pPr>
      <w:r w:rsidRPr="00CF55AC">
        <w:rPr>
          <w:rFonts w:ascii="Arial" w:hAnsi="Arial" w:cs="Arial"/>
          <w:b/>
          <w:bCs/>
          <w:color w:val="000000"/>
          <w:sz w:val="24"/>
          <w:szCs w:val="24"/>
          <w:lang w:val="es-CO"/>
        </w:rPr>
        <w:t>NO CUMPLE</w:t>
      </w:r>
    </w:p>
    <w:p w14:paraId="1D460E6A" w14:textId="77777777" w:rsidR="00E54106" w:rsidRPr="00CF55AC" w:rsidRDefault="00E54106" w:rsidP="00E54106">
      <w:pPr>
        <w:spacing w:after="160"/>
        <w:jc w:val="both"/>
        <w:rPr>
          <w:rFonts w:ascii="Arial" w:hAnsi="Arial" w:cs="Arial"/>
          <w:b/>
          <w:color w:val="000000"/>
          <w:sz w:val="24"/>
          <w:szCs w:val="24"/>
        </w:rPr>
      </w:pPr>
      <w:r w:rsidRPr="00CF55AC">
        <w:rPr>
          <w:rFonts w:ascii="Arial" w:hAnsi="Arial" w:cs="Arial"/>
          <w:b/>
          <w:color w:val="000000"/>
          <w:sz w:val="24"/>
          <w:szCs w:val="24"/>
        </w:rPr>
        <w:t>9.6. En la casilla de procedimiento de las series y subseries cuya disposición final sea conservación o selección, queda claro que se conservarán en su soporte original. (punto no crítico)</w:t>
      </w:r>
    </w:p>
    <w:p w14:paraId="1D48763E" w14:textId="03485660" w:rsidR="00CF55AC" w:rsidRPr="00CF55AC" w:rsidRDefault="00CF55AC" w:rsidP="00CF55AC">
      <w:pPr>
        <w:spacing w:after="160"/>
        <w:jc w:val="both"/>
        <w:rPr>
          <w:rFonts w:ascii="Arial" w:hAnsi="Arial" w:cs="Arial"/>
          <w:color w:val="000000"/>
          <w:sz w:val="24"/>
          <w:szCs w:val="24"/>
          <w:lang w:val="es-CO"/>
        </w:rPr>
      </w:pPr>
      <w:r w:rsidRPr="00CF55AC">
        <w:rPr>
          <w:rFonts w:ascii="Arial" w:hAnsi="Arial" w:cs="Arial"/>
          <w:color w:val="000000"/>
          <w:sz w:val="24"/>
          <w:szCs w:val="24"/>
          <w:lang w:val="es-CO"/>
        </w:rPr>
        <w:t>En las series y subseries</w:t>
      </w:r>
      <w:r>
        <w:rPr>
          <w:rFonts w:ascii="Arial" w:hAnsi="Arial" w:cs="Arial"/>
          <w:color w:val="000000"/>
          <w:sz w:val="24"/>
          <w:szCs w:val="24"/>
          <w:lang w:val="es-CO"/>
        </w:rPr>
        <w:t>,</w:t>
      </w:r>
      <w:r w:rsidRPr="00CF55AC">
        <w:rPr>
          <w:rFonts w:ascii="Arial" w:hAnsi="Arial" w:cs="Arial"/>
          <w:color w:val="000000"/>
          <w:sz w:val="24"/>
          <w:szCs w:val="24"/>
          <w:lang w:val="es-CO"/>
        </w:rPr>
        <w:t xml:space="preserve"> con disposición final de conservación total o selección, no se evidencia de forma uniforme que en la casilla de procedimiento se indique </w:t>
      </w:r>
      <w:r w:rsidRPr="00CF55AC">
        <w:rPr>
          <w:rFonts w:ascii="Arial" w:hAnsi="Arial" w:cs="Arial"/>
          <w:color w:val="000000"/>
          <w:sz w:val="24"/>
          <w:szCs w:val="24"/>
          <w:lang w:val="es-CO"/>
        </w:rPr>
        <w:lastRenderedPageBreak/>
        <w:t>claramente la conservación en el soporte original, presentándose inconsistencias frente al uso de medios tecnológicos.</w:t>
      </w:r>
    </w:p>
    <w:p w14:paraId="7FECE0DE" w14:textId="77777777" w:rsidR="00CF55AC" w:rsidRPr="00CF55AC" w:rsidRDefault="00CF55AC" w:rsidP="00CF55AC">
      <w:pPr>
        <w:spacing w:after="160"/>
        <w:jc w:val="both"/>
        <w:rPr>
          <w:rFonts w:ascii="Arial" w:hAnsi="Arial" w:cs="Arial"/>
          <w:color w:val="000000"/>
          <w:sz w:val="24"/>
          <w:szCs w:val="24"/>
          <w:lang w:val="es-CO"/>
        </w:rPr>
      </w:pPr>
      <w:r w:rsidRPr="00CF55AC">
        <w:rPr>
          <w:rFonts w:ascii="Arial" w:hAnsi="Arial" w:cs="Arial"/>
          <w:color w:val="000000"/>
          <w:sz w:val="24"/>
          <w:szCs w:val="24"/>
          <w:lang w:val="es-CO"/>
        </w:rPr>
        <w:t>En particular, se identifican casos donde se menciona la digitalización en el procedimiento sin que se haya marcado la casilla correspondiente de reproducción tecnológica (M), lo que genera falta de claridad en la aplicación de la disposición final.</w:t>
      </w:r>
    </w:p>
    <w:p w14:paraId="3D7B9544" w14:textId="77777777" w:rsidR="00CF55AC" w:rsidRPr="00CF55AC" w:rsidRDefault="00CF55AC" w:rsidP="00CF55AC">
      <w:pPr>
        <w:spacing w:after="160"/>
        <w:jc w:val="both"/>
        <w:rPr>
          <w:rFonts w:ascii="Arial" w:hAnsi="Arial" w:cs="Arial"/>
          <w:color w:val="000000"/>
          <w:sz w:val="24"/>
          <w:szCs w:val="24"/>
          <w:lang w:val="es-CO"/>
        </w:rPr>
      </w:pPr>
      <w:r w:rsidRPr="00CF55AC">
        <w:rPr>
          <w:rFonts w:ascii="Arial" w:hAnsi="Arial" w:cs="Arial"/>
          <w:color w:val="000000"/>
          <w:sz w:val="24"/>
          <w:szCs w:val="24"/>
          <w:lang w:val="es-CO"/>
        </w:rPr>
        <w:t>Dado que se trata de un aspecto no crítico, pero con implicaciones técnicas, se considera necesario su ajuste para garantizar coherencia.</w:t>
      </w:r>
    </w:p>
    <w:p w14:paraId="2FBDEE64" w14:textId="26B18502" w:rsidR="00F70592" w:rsidRPr="00CF55AC" w:rsidRDefault="00CF55AC" w:rsidP="00CF55AC">
      <w:pPr>
        <w:spacing w:after="160"/>
        <w:jc w:val="both"/>
        <w:rPr>
          <w:rFonts w:ascii="Arial" w:hAnsi="Arial" w:cs="Arial"/>
          <w:color w:val="000000"/>
          <w:sz w:val="24"/>
          <w:szCs w:val="24"/>
          <w:lang w:val="es-CO"/>
        </w:rPr>
      </w:pPr>
      <w:r w:rsidRPr="00CF55AC">
        <w:rPr>
          <w:rFonts w:ascii="Arial" w:hAnsi="Arial" w:cs="Arial"/>
          <w:b/>
          <w:bCs/>
          <w:color w:val="000000"/>
          <w:sz w:val="24"/>
          <w:szCs w:val="24"/>
          <w:lang w:val="es-CO"/>
        </w:rPr>
        <w:t>CUMPLE PARCIALMENTE</w:t>
      </w:r>
    </w:p>
    <w:p w14:paraId="5923930E" w14:textId="01D3B8AC" w:rsidR="00E54106" w:rsidRPr="00CF55AC" w:rsidRDefault="00E54106" w:rsidP="00E54106">
      <w:pPr>
        <w:spacing w:after="160"/>
        <w:jc w:val="both"/>
        <w:rPr>
          <w:rFonts w:ascii="Arial" w:hAnsi="Arial" w:cs="Arial"/>
          <w:b/>
          <w:color w:val="000000"/>
          <w:sz w:val="24"/>
          <w:szCs w:val="24"/>
        </w:rPr>
      </w:pPr>
      <w:r w:rsidRPr="00CF55AC">
        <w:rPr>
          <w:rFonts w:ascii="Arial" w:hAnsi="Arial" w:cs="Arial"/>
          <w:b/>
          <w:color w:val="000000"/>
          <w:sz w:val="24"/>
          <w:szCs w:val="24"/>
        </w:rPr>
        <w:t>9.7. En la casilla de procedimiento de las series y subseries cuya disposición final es eliminación y se justifica a partir de la compilación o representación en otra serie se indica en cual.</w:t>
      </w:r>
    </w:p>
    <w:p w14:paraId="7E24EBBA" w14:textId="0D74E069" w:rsidR="00CF55AC" w:rsidRPr="00CF55AC" w:rsidRDefault="00CF55AC" w:rsidP="00CF55AC">
      <w:pPr>
        <w:spacing w:after="160"/>
        <w:jc w:val="both"/>
        <w:rPr>
          <w:rFonts w:ascii="Arial" w:hAnsi="Arial" w:cs="Arial"/>
          <w:color w:val="000000"/>
          <w:sz w:val="24"/>
          <w:szCs w:val="24"/>
          <w:lang w:val="es-CO"/>
        </w:rPr>
      </w:pPr>
      <w:r w:rsidRPr="00CF55AC">
        <w:rPr>
          <w:rFonts w:ascii="Arial" w:hAnsi="Arial" w:cs="Arial"/>
          <w:color w:val="000000"/>
          <w:sz w:val="24"/>
          <w:szCs w:val="24"/>
          <w:lang w:val="es-CO"/>
        </w:rPr>
        <w:t>En las series y subseries documentales</w:t>
      </w:r>
      <w:r>
        <w:rPr>
          <w:rFonts w:ascii="Arial" w:hAnsi="Arial" w:cs="Arial"/>
          <w:color w:val="000000"/>
          <w:sz w:val="24"/>
          <w:szCs w:val="24"/>
          <w:lang w:val="es-CO"/>
        </w:rPr>
        <w:t>,</w:t>
      </w:r>
      <w:r w:rsidRPr="00CF55AC">
        <w:rPr>
          <w:rFonts w:ascii="Arial" w:hAnsi="Arial" w:cs="Arial"/>
          <w:color w:val="000000"/>
          <w:sz w:val="24"/>
          <w:szCs w:val="24"/>
          <w:lang w:val="es-CO"/>
        </w:rPr>
        <w:t xml:space="preserve"> con disposición final de eliminación, no se evidencia de forma completa que la entidad indique en todos los casos la serie en la cual se encuentra compilada o representada la información.</w:t>
      </w:r>
    </w:p>
    <w:p w14:paraId="697432DB" w14:textId="77777777" w:rsidR="00CF55AC" w:rsidRPr="00CF55AC" w:rsidRDefault="00CF55AC" w:rsidP="00CF55AC">
      <w:pPr>
        <w:spacing w:after="160"/>
        <w:jc w:val="both"/>
        <w:rPr>
          <w:rFonts w:ascii="Arial" w:hAnsi="Arial" w:cs="Arial"/>
          <w:color w:val="000000"/>
          <w:sz w:val="24"/>
          <w:szCs w:val="24"/>
          <w:lang w:val="es-CO"/>
        </w:rPr>
      </w:pPr>
      <w:r w:rsidRPr="00CF55AC">
        <w:rPr>
          <w:rFonts w:ascii="Arial" w:hAnsi="Arial" w:cs="Arial"/>
          <w:color w:val="000000"/>
          <w:sz w:val="24"/>
          <w:szCs w:val="24"/>
          <w:lang w:val="es-CO"/>
        </w:rPr>
        <w:t>Esta omisión impide verificar que la eliminación esté debidamente sustentada en la existencia de otra serie que garantice la conservación de la información.</w:t>
      </w:r>
    </w:p>
    <w:p w14:paraId="29CFF82B" w14:textId="0532EB2D" w:rsidR="00CF55AC" w:rsidRPr="00CF55AC" w:rsidRDefault="00CF55AC" w:rsidP="00CF55AC">
      <w:pPr>
        <w:spacing w:after="160"/>
        <w:jc w:val="both"/>
        <w:rPr>
          <w:rFonts w:ascii="Arial" w:hAnsi="Arial" w:cs="Arial"/>
          <w:color w:val="000000"/>
          <w:sz w:val="24"/>
          <w:szCs w:val="24"/>
          <w:lang w:val="es-CO"/>
        </w:rPr>
      </w:pPr>
      <w:r w:rsidRPr="00CF55AC">
        <w:rPr>
          <w:rFonts w:ascii="Arial" w:hAnsi="Arial" w:cs="Arial"/>
          <w:b/>
          <w:bCs/>
          <w:color w:val="000000"/>
          <w:sz w:val="24"/>
          <w:szCs w:val="24"/>
          <w:lang w:val="es-CO"/>
        </w:rPr>
        <w:t>NO CUMPLE</w:t>
      </w:r>
    </w:p>
    <w:p w14:paraId="6C4DADC0" w14:textId="77777777" w:rsidR="00E54106" w:rsidRPr="00E0609E" w:rsidRDefault="00E54106" w:rsidP="00E54106">
      <w:pPr>
        <w:spacing w:after="160"/>
        <w:jc w:val="both"/>
        <w:rPr>
          <w:rFonts w:ascii="Arial" w:hAnsi="Arial" w:cs="Arial"/>
          <w:b/>
          <w:color w:val="000000"/>
          <w:sz w:val="24"/>
          <w:szCs w:val="24"/>
        </w:rPr>
      </w:pPr>
      <w:r w:rsidRPr="00E0609E">
        <w:rPr>
          <w:rFonts w:ascii="Arial" w:hAnsi="Arial" w:cs="Arial"/>
          <w:b/>
          <w:color w:val="000000"/>
          <w:sz w:val="24"/>
          <w:szCs w:val="24"/>
        </w:rPr>
        <w:t>9.8. En la casilla de procedimiento de las series y subseries con disposición final selección se indica el tamaño de la muestra a seleccionar (en porcentaje o número) el método de selección (aleatorio o sistemático). Si el método es sistemático se indican los criterios cualitativos que deben reunir las unidades documentales a seleccionar.</w:t>
      </w:r>
    </w:p>
    <w:p w14:paraId="1C76CC80" w14:textId="63B551F7" w:rsidR="00E0609E" w:rsidRPr="00E0609E" w:rsidRDefault="00E0609E" w:rsidP="00E0609E">
      <w:pPr>
        <w:spacing w:after="160"/>
        <w:jc w:val="both"/>
        <w:rPr>
          <w:rFonts w:ascii="Arial" w:hAnsi="Arial" w:cs="Arial"/>
          <w:color w:val="000000"/>
          <w:sz w:val="24"/>
          <w:szCs w:val="24"/>
          <w:lang w:val="es-CO"/>
        </w:rPr>
      </w:pPr>
      <w:r w:rsidRPr="00E0609E">
        <w:rPr>
          <w:rFonts w:ascii="Arial" w:hAnsi="Arial" w:cs="Arial"/>
          <w:color w:val="000000"/>
          <w:sz w:val="24"/>
          <w:szCs w:val="24"/>
          <w:lang w:val="es-CO"/>
        </w:rPr>
        <w:t>En la casilla de procedimiento</w:t>
      </w:r>
      <w:r>
        <w:rPr>
          <w:rFonts w:ascii="Arial" w:hAnsi="Arial" w:cs="Arial"/>
          <w:color w:val="000000"/>
          <w:sz w:val="24"/>
          <w:szCs w:val="24"/>
          <w:lang w:val="es-CO"/>
        </w:rPr>
        <w:t>,</w:t>
      </w:r>
      <w:r w:rsidRPr="00E0609E">
        <w:rPr>
          <w:rFonts w:ascii="Arial" w:hAnsi="Arial" w:cs="Arial"/>
          <w:color w:val="000000"/>
          <w:sz w:val="24"/>
          <w:szCs w:val="24"/>
          <w:lang w:val="es-CO"/>
        </w:rPr>
        <w:t xml:space="preserve"> de las series y subseries con disposición final de selección, se evidencia la definición del tamaño de la muestra mediante porcentajes, así como su respectiva sustentación en el procedimiento.</w:t>
      </w:r>
    </w:p>
    <w:p w14:paraId="148FFC41" w14:textId="77777777" w:rsidR="00E0609E" w:rsidRPr="00E0609E" w:rsidRDefault="00E0609E" w:rsidP="00E0609E">
      <w:pPr>
        <w:spacing w:after="160"/>
        <w:jc w:val="both"/>
        <w:rPr>
          <w:rFonts w:ascii="Arial" w:hAnsi="Arial" w:cs="Arial"/>
          <w:color w:val="000000"/>
          <w:sz w:val="24"/>
          <w:szCs w:val="24"/>
          <w:lang w:val="es-CO"/>
        </w:rPr>
      </w:pPr>
      <w:r w:rsidRPr="00E0609E">
        <w:rPr>
          <w:rFonts w:ascii="Arial" w:hAnsi="Arial" w:cs="Arial"/>
          <w:color w:val="000000"/>
          <w:sz w:val="24"/>
          <w:szCs w:val="24"/>
          <w:lang w:val="es-CO"/>
        </w:rPr>
        <w:t>No obstante, no se evidencia de forma uniforme la especificación del método de selección (aleatorio o sistemático), ni en todos los casos se identifican criterios cualitativos cuando aplica selección sistemática.</w:t>
      </w:r>
    </w:p>
    <w:p w14:paraId="72CD1477" w14:textId="77777777" w:rsidR="00E0609E" w:rsidRPr="00E0609E" w:rsidRDefault="00E0609E" w:rsidP="00E0609E">
      <w:pPr>
        <w:spacing w:after="160"/>
        <w:jc w:val="both"/>
        <w:rPr>
          <w:rFonts w:ascii="Arial" w:hAnsi="Arial" w:cs="Arial"/>
          <w:color w:val="000000"/>
          <w:sz w:val="24"/>
          <w:szCs w:val="24"/>
          <w:lang w:val="es-CO"/>
        </w:rPr>
      </w:pPr>
      <w:r w:rsidRPr="00E0609E">
        <w:rPr>
          <w:rFonts w:ascii="Arial" w:hAnsi="Arial" w:cs="Arial"/>
          <w:color w:val="000000"/>
          <w:sz w:val="24"/>
          <w:szCs w:val="24"/>
          <w:lang w:val="es-CO"/>
        </w:rPr>
        <w:t>En consecuencia, aunque existe un avance en la definición de la muestra, la información no es completamente integral conforme a los lineamientos técnicos.</w:t>
      </w:r>
    </w:p>
    <w:p w14:paraId="409704AE" w14:textId="45478490" w:rsidR="00E0609E" w:rsidRPr="00E0609E" w:rsidRDefault="00E0609E" w:rsidP="00E0609E">
      <w:pPr>
        <w:spacing w:after="160"/>
        <w:jc w:val="both"/>
        <w:rPr>
          <w:rFonts w:ascii="Arial" w:hAnsi="Arial" w:cs="Arial"/>
          <w:color w:val="000000"/>
          <w:sz w:val="24"/>
          <w:szCs w:val="24"/>
          <w:lang w:val="es-CO"/>
        </w:rPr>
      </w:pPr>
      <w:r w:rsidRPr="00E0609E">
        <w:rPr>
          <w:rFonts w:ascii="Arial" w:hAnsi="Arial" w:cs="Arial"/>
          <w:b/>
          <w:bCs/>
          <w:color w:val="000000"/>
          <w:sz w:val="24"/>
          <w:szCs w:val="24"/>
          <w:lang w:val="es-CO"/>
        </w:rPr>
        <w:t>CUMPLE PARCIALMENTE</w:t>
      </w:r>
    </w:p>
    <w:p w14:paraId="20325552" w14:textId="77777777" w:rsidR="00E54106" w:rsidRPr="00E0609E" w:rsidRDefault="00E54106" w:rsidP="00E54106">
      <w:pPr>
        <w:spacing w:after="160"/>
        <w:jc w:val="both"/>
        <w:rPr>
          <w:rFonts w:ascii="Arial" w:hAnsi="Arial" w:cs="Arial"/>
          <w:b/>
          <w:color w:val="000000"/>
          <w:sz w:val="24"/>
          <w:szCs w:val="24"/>
        </w:rPr>
      </w:pPr>
      <w:r w:rsidRPr="00E0609E">
        <w:rPr>
          <w:rFonts w:ascii="Arial" w:hAnsi="Arial" w:cs="Arial"/>
          <w:b/>
          <w:color w:val="000000"/>
          <w:sz w:val="24"/>
          <w:szCs w:val="24"/>
        </w:rPr>
        <w:t xml:space="preserve">9.9. En la casilla de procedimiento de las series y subseries que tienen por disposición final eliminación, se indica en qué momento se hará, el área </w:t>
      </w:r>
      <w:r w:rsidRPr="00E0609E">
        <w:rPr>
          <w:rFonts w:ascii="Arial" w:hAnsi="Arial" w:cs="Arial"/>
          <w:b/>
          <w:color w:val="000000"/>
          <w:sz w:val="24"/>
          <w:szCs w:val="24"/>
        </w:rPr>
        <w:lastRenderedPageBreak/>
        <w:t>responsable de adelantarla y se brindan indicaciones de cómo se realizará la actividad.</w:t>
      </w:r>
    </w:p>
    <w:p w14:paraId="1520581C" w14:textId="60B40956" w:rsidR="00E0609E" w:rsidRPr="00E0609E" w:rsidRDefault="00E0609E" w:rsidP="00E0609E">
      <w:pPr>
        <w:spacing w:after="160"/>
        <w:jc w:val="both"/>
        <w:rPr>
          <w:rFonts w:ascii="Arial" w:hAnsi="Arial" w:cs="Arial"/>
          <w:color w:val="000000"/>
          <w:sz w:val="24"/>
          <w:szCs w:val="24"/>
          <w:lang w:val="es-CO"/>
        </w:rPr>
      </w:pPr>
      <w:r w:rsidRPr="00E0609E">
        <w:rPr>
          <w:rFonts w:ascii="Arial" w:hAnsi="Arial" w:cs="Arial"/>
          <w:color w:val="000000"/>
          <w:sz w:val="24"/>
          <w:szCs w:val="24"/>
          <w:lang w:val="es-CO"/>
        </w:rPr>
        <w:t>En la casilla de procedimiento, de las series y subseries con disposición final de eliminación, se evidencian indicaciones sobre el momento en que se realizará la eliminación, el área responsable de adelantarla y la forma en que se llevará a cabo la actividad.</w:t>
      </w:r>
    </w:p>
    <w:p w14:paraId="14E0EBAA" w14:textId="77777777" w:rsidR="00E0609E" w:rsidRPr="00E0609E" w:rsidRDefault="00E0609E" w:rsidP="00E0609E">
      <w:pPr>
        <w:spacing w:after="160"/>
        <w:jc w:val="both"/>
        <w:rPr>
          <w:rFonts w:ascii="Arial" w:hAnsi="Arial" w:cs="Arial"/>
          <w:color w:val="000000"/>
          <w:sz w:val="24"/>
          <w:szCs w:val="24"/>
          <w:lang w:val="es-CO"/>
        </w:rPr>
      </w:pPr>
      <w:r w:rsidRPr="00E0609E">
        <w:rPr>
          <w:rFonts w:ascii="Arial" w:hAnsi="Arial" w:cs="Arial"/>
          <w:color w:val="000000"/>
          <w:sz w:val="24"/>
          <w:szCs w:val="24"/>
          <w:lang w:val="es-CO"/>
        </w:rPr>
        <w:t>No obstante, no se evidencia de forma explícita la indicación de la serie en la cual quedará respaldada o compilada la información objeto de eliminación, lo cual es un elemento necesario para garantizar la trazabilidad y la preservación de la información.</w:t>
      </w:r>
    </w:p>
    <w:p w14:paraId="13BD82CC" w14:textId="6402F669" w:rsidR="00E0609E" w:rsidRPr="00E0609E" w:rsidRDefault="00E0609E" w:rsidP="00E0609E">
      <w:pPr>
        <w:spacing w:after="160"/>
        <w:jc w:val="both"/>
        <w:rPr>
          <w:rFonts w:ascii="Arial" w:hAnsi="Arial" w:cs="Arial"/>
          <w:color w:val="000000"/>
          <w:sz w:val="24"/>
          <w:szCs w:val="24"/>
          <w:lang w:val="es-CO"/>
        </w:rPr>
      </w:pPr>
      <w:r w:rsidRPr="00E0609E">
        <w:rPr>
          <w:rFonts w:ascii="Arial" w:hAnsi="Arial" w:cs="Arial"/>
          <w:b/>
          <w:bCs/>
          <w:color w:val="000000"/>
          <w:sz w:val="24"/>
          <w:szCs w:val="24"/>
          <w:lang w:val="es-CO"/>
        </w:rPr>
        <w:t>CUMPLE PARCIALMENTE</w:t>
      </w:r>
    </w:p>
    <w:p w14:paraId="093FEBDB" w14:textId="0017E8B1" w:rsidR="00E54106" w:rsidRPr="00E0609E" w:rsidRDefault="00E54106" w:rsidP="00E54106">
      <w:pPr>
        <w:spacing w:after="160"/>
        <w:jc w:val="both"/>
        <w:rPr>
          <w:rFonts w:ascii="Arial" w:hAnsi="Arial" w:cs="Arial"/>
          <w:b/>
          <w:color w:val="000000"/>
          <w:sz w:val="24"/>
          <w:szCs w:val="24"/>
        </w:rPr>
      </w:pPr>
      <w:r w:rsidRPr="00E0609E">
        <w:rPr>
          <w:rFonts w:ascii="Arial" w:hAnsi="Arial" w:cs="Arial"/>
          <w:b/>
          <w:color w:val="000000"/>
          <w:sz w:val="24"/>
          <w:szCs w:val="24"/>
        </w:rPr>
        <w:t>9.10. En la casilla de procedimiento de las series y subseries que van a ser reproducidas por medios tecnológicos se indica en qué momento se hará la reproducción, el área responsable de realizarla y se brindan indicaciones de cómo se realizará la actividad.</w:t>
      </w:r>
    </w:p>
    <w:p w14:paraId="2B92A415" w14:textId="5FF9984A" w:rsidR="00E0609E" w:rsidRPr="00E0609E" w:rsidRDefault="00E0609E" w:rsidP="00E0609E">
      <w:pPr>
        <w:spacing w:after="160"/>
        <w:jc w:val="both"/>
        <w:rPr>
          <w:rFonts w:ascii="Arial" w:hAnsi="Arial" w:cs="Arial"/>
          <w:color w:val="000000"/>
          <w:sz w:val="24"/>
          <w:szCs w:val="24"/>
          <w:lang w:val="es-CO"/>
        </w:rPr>
      </w:pPr>
      <w:r w:rsidRPr="00E0609E">
        <w:rPr>
          <w:rFonts w:ascii="Arial" w:hAnsi="Arial" w:cs="Arial"/>
          <w:color w:val="000000"/>
          <w:sz w:val="24"/>
          <w:szCs w:val="24"/>
          <w:lang w:val="es-CO"/>
        </w:rPr>
        <w:t>En la casilla de procedimiento</w:t>
      </w:r>
      <w:r>
        <w:rPr>
          <w:rFonts w:ascii="Arial" w:hAnsi="Arial" w:cs="Arial"/>
          <w:color w:val="000000"/>
          <w:sz w:val="24"/>
          <w:szCs w:val="24"/>
          <w:lang w:val="es-CO"/>
        </w:rPr>
        <w:t>,</w:t>
      </w:r>
      <w:r w:rsidRPr="00E0609E">
        <w:rPr>
          <w:rFonts w:ascii="Arial" w:hAnsi="Arial" w:cs="Arial"/>
          <w:color w:val="000000"/>
          <w:sz w:val="24"/>
          <w:szCs w:val="24"/>
          <w:lang w:val="es-CO"/>
        </w:rPr>
        <w:t xml:space="preserve"> de algunas series y subseries documentales</w:t>
      </w:r>
      <w:r>
        <w:rPr>
          <w:rFonts w:ascii="Arial" w:hAnsi="Arial" w:cs="Arial"/>
          <w:color w:val="000000"/>
          <w:sz w:val="24"/>
          <w:szCs w:val="24"/>
          <w:lang w:val="es-CO"/>
        </w:rPr>
        <w:t>,</w:t>
      </w:r>
      <w:r w:rsidRPr="00E0609E">
        <w:rPr>
          <w:rFonts w:ascii="Arial" w:hAnsi="Arial" w:cs="Arial"/>
          <w:color w:val="000000"/>
          <w:sz w:val="24"/>
          <w:szCs w:val="24"/>
          <w:lang w:val="es-CO"/>
        </w:rPr>
        <w:t xml:space="preserve"> se describen actividades de reproducción por medios tecnológicos, indicando aspectos relacionados con la digitalización de los documentos.</w:t>
      </w:r>
    </w:p>
    <w:p w14:paraId="33AD7905" w14:textId="055431CB" w:rsidR="00E0609E" w:rsidRPr="00E0609E" w:rsidRDefault="00E0609E" w:rsidP="00E0609E">
      <w:pPr>
        <w:spacing w:after="160"/>
        <w:jc w:val="both"/>
        <w:rPr>
          <w:rFonts w:ascii="Arial" w:hAnsi="Arial" w:cs="Arial"/>
          <w:color w:val="000000"/>
          <w:sz w:val="24"/>
          <w:szCs w:val="24"/>
          <w:lang w:val="es-CO"/>
        </w:rPr>
      </w:pPr>
      <w:r w:rsidRPr="00E0609E">
        <w:rPr>
          <w:rFonts w:ascii="Arial" w:hAnsi="Arial" w:cs="Arial"/>
          <w:color w:val="000000"/>
          <w:sz w:val="24"/>
          <w:szCs w:val="24"/>
          <w:lang w:val="es-CO"/>
        </w:rPr>
        <w:t>No obstante, no se evidencia de forma consistente la marcación de la casilla correspondiente a medios de reproducción tecnológica (M)</w:t>
      </w:r>
      <w:r>
        <w:rPr>
          <w:rFonts w:ascii="Arial" w:hAnsi="Arial" w:cs="Arial"/>
          <w:color w:val="000000"/>
          <w:sz w:val="24"/>
          <w:szCs w:val="24"/>
          <w:lang w:val="es-CO"/>
        </w:rPr>
        <w:t>,</w:t>
      </w:r>
      <w:r w:rsidRPr="00E0609E">
        <w:rPr>
          <w:rFonts w:ascii="Arial" w:hAnsi="Arial" w:cs="Arial"/>
          <w:color w:val="000000"/>
          <w:sz w:val="24"/>
          <w:szCs w:val="24"/>
          <w:lang w:val="es-CO"/>
        </w:rPr>
        <w:t xml:space="preserve"> en aquellos casos donde el procedimiento sí contempla dicha actividad, lo que genera incoherencia entre la información registrada y su representación en el formato.</w:t>
      </w:r>
    </w:p>
    <w:p w14:paraId="210881EB" w14:textId="77777777" w:rsidR="00E0609E" w:rsidRPr="00E0609E" w:rsidRDefault="00E0609E" w:rsidP="00E0609E">
      <w:pPr>
        <w:spacing w:after="160"/>
        <w:jc w:val="both"/>
        <w:rPr>
          <w:rFonts w:ascii="Arial" w:hAnsi="Arial" w:cs="Arial"/>
          <w:color w:val="000000"/>
          <w:sz w:val="24"/>
          <w:szCs w:val="24"/>
          <w:lang w:val="es-CO"/>
        </w:rPr>
      </w:pPr>
      <w:r w:rsidRPr="00E0609E">
        <w:rPr>
          <w:rFonts w:ascii="Arial" w:hAnsi="Arial" w:cs="Arial"/>
          <w:color w:val="000000"/>
          <w:sz w:val="24"/>
          <w:szCs w:val="24"/>
          <w:lang w:val="es-CO"/>
        </w:rPr>
        <w:t>Adicionalmente, no en todos los casos se detalla de manera completa el momento de la reproducción, el área responsable y el procedimiento técnico a seguir, lo que limita la claridad en la ejecución de esta actividad.</w:t>
      </w:r>
    </w:p>
    <w:p w14:paraId="5E6CEAB0" w14:textId="4C20A093" w:rsidR="00E0609E" w:rsidRPr="00E0609E" w:rsidRDefault="00E0609E" w:rsidP="00E0609E">
      <w:pPr>
        <w:spacing w:after="160"/>
        <w:jc w:val="both"/>
        <w:rPr>
          <w:rFonts w:ascii="Arial" w:hAnsi="Arial" w:cs="Arial"/>
          <w:color w:val="000000"/>
          <w:sz w:val="24"/>
          <w:szCs w:val="24"/>
          <w:lang w:val="es-CO"/>
        </w:rPr>
      </w:pPr>
      <w:r w:rsidRPr="00E0609E">
        <w:rPr>
          <w:rFonts w:ascii="Arial" w:hAnsi="Arial" w:cs="Arial"/>
          <w:b/>
          <w:bCs/>
          <w:color w:val="000000"/>
          <w:sz w:val="24"/>
          <w:szCs w:val="24"/>
          <w:lang w:val="es-CO"/>
        </w:rPr>
        <w:t>CUMPLE PARCIALMENTE</w:t>
      </w:r>
    </w:p>
    <w:p w14:paraId="036051D4" w14:textId="545247BB" w:rsidR="00E54106" w:rsidRPr="00E0609E" w:rsidRDefault="00E54106" w:rsidP="00E54106">
      <w:pPr>
        <w:spacing w:after="160"/>
        <w:jc w:val="both"/>
        <w:rPr>
          <w:rFonts w:ascii="Arial" w:hAnsi="Arial" w:cs="Arial"/>
          <w:b/>
          <w:color w:val="000000"/>
          <w:sz w:val="24"/>
          <w:szCs w:val="24"/>
        </w:rPr>
      </w:pPr>
      <w:r w:rsidRPr="00E0609E">
        <w:rPr>
          <w:rFonts w:ascii="Arial" w:hAnsi="Arial" w:cs="Arial"/>
          <w:b/>
          <w:color w:val="000000"/>
          <w:sz w:val="24"/>
          <w:szCs w:val="24"/>
        </w:rPr>
        <w:t>9.11. Existe coherencia entre la disposición final asignada a series y subseries documentales y la información registrada en los procedimientos.</w:t>
      </w:r>
    </w:p>
    <w:p w14:paraId="70EE96F1" w14:textId="77777777" w:rsidR="00E0609E" w:rsidRPr="00E0609E" w:rsidRDefault="00E0609E" w:rsidP="00E0609E">
      <w:pPr>
        <w:spacing w:after="160"/>
        <w:jc w:val="both"/>
        <w:rPr>
          <w:rFonts w:ascii="Arial" w:hAnsi="Arial" w:cs="Arial"/>
          <w:color w:val="000000"/>
          <w:sz w:val="24"/>
          <w:szCs w:val="24"/>
          <w:lang w:val="es-CO"/>
        </w:rPr>
      </w:pPr>
      <w:r w:rsidRPr="00E0609E">
        <w:rPr>
          <w:rFonts w:ascii="Arial" w:hAnsi="Arial" w:cs="Arial"/>
          <w:color w:val="000000"/>
          <w:sz w:val="24"/>
          <w:szCs w:val="24"/>
          <w:lang w:val="es-CO"/>
        </w:rPr>
        <w:t>No se evidencia coherencia plena entre la disposición final asignada a las series y subseries documentales y la información registrada en la casilla de procedimiento.</w:t>
      </w:r>
    </w:p>
    <w:p w14:paraId="0C21880D" w14:textId="77777777" w:rsidR="00E0609E" w:rsidRPr="00E0609E" w:rsidRDefault="00E0609E" w:rsidP="00E0609E">
      <w:pPr>
        <w:spacing w:after="160"/>
        <w:jc w:val="both"/>
        <w:rPr>
          <w:rFonts w:ascii="Arial" w:hAnsi="Arial" w:cs="Arial"/>
          <w:color w:val="000000"/>
          <w:sz w:val="24"/>
          <w:szCs w:val="24"/>
          <w:lang w:val="es-CO"/>
        </w:rPr>
      </w:pPr>
      <w:r w:rsidRPr="00E0609E">
        <w:rPr>
          <w:rFonts w:ascii="Arial" w:hAnsi="Arial" w:cs="Arial"/>
          <w:color w:val="000000"/>
          <w:sz w:val="24"/>
          <w:szCs w:val="24"/>
          <w:lang w:val="es-CO"/>
        </w:rPr>
        <w:t>Se identifican inconsistencias, tales como la descripción de actividades de reproducción tecnológica sin la correspondiente marcación de la casilla M, así como debilidades en la justificación de la disposición final y en la definición de criterios técnicos asociados a la selección y eliminación documental.</w:t>
      </w:r>
    </w:p>
    <w:p w14:paraId="7D6D0ECB" w14:textId="77777777" w:rsidR="00E0609E" w:rsidRPr="00E0609E" w:rsidRDefault="00E0609E" w:rsidP="00E0609E">
      <w:pPr>
        <w:spacing w:after="160"/>
        <w:jc w:val="both"/>
        <w:rPr>
          <w:rFonts w:ascii="Arial" w:hAnsi="Arial" w:cs="Arial"/>
          <w:color w:val="000000"/>
          <w:sz w:val="24"/>
          <w:szCs w:val="24"/>
          <w:lang w:val="es-CO"/>
        </w:rPr>
      </w:pPr>
      <w:r w:rsidRPr="00E0609E">
        <w:rPr>
          <w:rFonts w:ascii="Arial" w:hAnsi="Arial" w:cs="Arial"/>
          <w:color w:val="000000"/>
          <w:sz w:val="24"/>
          <w:szCs w:val="24"/>
          <w:lang w:val="es-CO"/>
        </w:rPr>
        <w:t>Estas situaciones generan ambigüedad en la aplicación de la disposición final y afectan la consistencia técnica del instrumento archivístico.</w:t>
      </w:r>
    </w:p>
    <w:p w14:paraId="5BDD8B2A" w14:textId="61037543" w:rsidR="00E0609E" w:rsidRPr="00E0609E" w:rsidRDefault="00E0609E" w:rsidP="00E0609E">
      <w:pPr>
        <w:spacing w:after="160"/>
        <w:jc w:val="both"/>
        <w:rPr>
          <w:rFonts w:ascii="Arial" w:hAnsi="Arial" w:cs="Arial"/>
          <w:color w:val="000000"/>
          <w:sz w:val="24"/>
          <w:szCs w:val="24"/>
          <w:lang w:val="es-CO"/>
        </w:rPr>
      </w:pPr>
      <w:r w:rsidRPr="00E0609E">
        <w:rPr>
          <w:rFonts w:ascii="Arial" w:hAnsi="Arial" w:cs="Arial"/>
          <w:b/>
          <w:bCs/>
          <w:color w:val="000000"/>
          <w:sz w:val="24"/>
          <w:szCs w:val="24"/>
          <w:lang w:val="es-CO"/>
        </w:rPr>
        <w:lastRenderedPageBreak/>
        <w:t>NO CUMPLE</w:t>
      </w:r>
    </w:p>
    <w:p w14:paraId="610A720D" w14:textId="77777777" w:rsidR="00B42BB6" w:rsidRPr="00E0609E" w:rsidRDefault="00B42BB6" w:rsidP="00B42BB6">
      <w:pPr>
        <w:spacing w:after="160"/>
        <w:jc w:val="both"/>
        <w:rPr>
          <w:rFonts w:ascii="Arial" w:hAnsi="Arial" w:cs="Arial"/>
          <w:b/>
          <w:color w:val="000000"/>
          <w:sz w:val="24"/>
          <w:szCs w:val="24"/>
        </w:rPr>
      </w:pPr>
      <w:r w:rsidRPr="00E0609E">
        <w:rPr>
          <w:rFonts w:ascii="Arial" w:hAnsi="Arial" w:cs="Arial"/>
          <w:b/>
          <w:color w:val="000000"/>
          <w:sz w:val="24"/>
          <w:szCs w:val="24"/>
        </w:rPr>
        <w:t>10. Presenta anexos del Sistema Integrado de Gestión, como los son procedimientos de la entidad.</w:t>
      </w:r>
    </w:p>
    <w:p w14:paraId="1D8852C7" w14:textId="09CEC694" w:rsidR="00E0609E" w:rsidRPr="00E0609E" w:rsidRDefault="00E0609E" w:rsidP="00E0609E">
      <w:pPr>
        <w:spacing w:after="160"/>
        <w:jc w:val="both"/>
        <w:rPr>
          <w:rFonts w:ascii="Arial" w:hAnsi="Arial" w:cs="Arial"/>
          <w:bCs/>
          <w:color w:val="000000"/>
          <w:sz w:val="24"/>
          <w:szCs w:val="24"/>
          <w:lang w:val="es-CO"/>
        </w:rPr>
      </w:pPr>
      <w:bookmarkStart w:id="0" w:name="_Hlk198100528"/>
      <w:r w:rsidRPr="00E0609E">
        <w:rPr>
          <w:rFonts w:ascii="Arial" w:hAnsi="Arial" w:cs="Arial"/>
          <w:bCs/>
          <w:color w:val="000000"/>
          <w:sz w:val="24"/>
          <w:szCs w:val="24"/>
          <w:lang w:val="es-CO"/>
        </w:rPr>
        <w:t>La entidad</w:t>
      </w:r>
      <w:r>
        <w:rPr>
          <w:rFonts w:ascii="Arial" w:hAnsi="Arial" w:cs="Arial"/>
          <w:bCs/>
          <w:color w:val="000000"/>
          <w:sz w:val="24"/>
          <w:szCs w:val="24"/>
          <w:lang w:val="es-CO"/>
        </w:rPr>
        <w:t>,</w:t>
      </w:r>
      <w:r w:rsidRPr="00E0609E">
        <w:rPr>
          <w:rFonts w:ascii="Arial" w:hAnsi="Arial" w:cs="Arial"/>
          <w:bCs/>
          <w:color w:val="000000"/>
          <w:sz w:val="24"/>
          <w:szCs w:val="24"/>
          <w:lang w:val="es-CO"/>
        </w:rPr>
        <w:t xml:space="preserve"> aporta como anexo el </w:t>
      </w:r>
      <w:r w:rsidRPr="00E0609E">
        <w:rPr>
          <w:rFonts w:ascii="Arial" w:hAnsi="Arial" w:cs="Arial"/>
          <w:color w:val="000000"/>
          <w:sz w:val="24"/>
          <w:szCs w:val="24"/>
          <w:lang w:val="es-CO"/>
        </w:rPr>
        <w:t>Manual de Operación por Procesos y Mapa de Procesos</w:t>
      </w:r>
      <w:r w:rsidRPr="00E0609E">
        <w:rPr>
          <w:rFonts w:ascii="Arial" w:hAnsi="Arial" w:cs="Arial"/>
          <w:bCs/>
          <w:color w:val="000000"/>
          <w:sz w:val="24"/>
          <w:szCs w:val="24"/>
          <w:lang w:val="es-CO"/>
        </w:rPr>
        <w:t xml:space="preserve">, adoptado mediante la Resolución No. 126 de 2024, el cual describe la clasificación de procesos (estratégicos, misionales, de apoyo y de evaluación), así como su estructura y funcionamiento dentro de la administración municipal </w:t>
      </w:r>
    </w:p>
    <w:p w14:paraId="11DC6607" w14:textId="77777777" w:rsidR="00E0609E" w:rsidRPr="00E0609E" w:rsidRDefault="00E0609E" w:rsidP="00E0609E">
      <w:pPr>
        <w:spacing w:after="160"/>
        <w:jc w:val="both"/>
        <w:rPr>
          <w:rFonts w:ascii="Arial" w:hAnsi="Arial" w:cs="Arial"/>
          <w:bCs/>
          <w:color w:val="000000"/>
          <w:sz w:val="24"/>
          <w:szCs w:val="24"/>
          <w:lang w:val="es-CO"/>
        </w:rPr>
      </w:pPr>
      <w:r w:rsidRPr="00E0609E">
        <w:rPr>
          <w:rFonts w:ascii="Arial" w:hAnsi="Arial" w:cs="Arial"/>
          <w:bCs/>
          <w:color w:val="000000"/>
          <w:sz w:val="24"/>
          <w:szCs w:val="24"/>
          <w:lang w:val="es-CO"/>
        </w:rPr>
        <w:t>Este documento constituye un instrumento del Sistema Integrado de Gestión que permite comprender la operación institucional y la articulación de las actividades administrativas.</w:t>
      </w:r>
    </w:p>
    <w:p w14:paraId="4F42DAD5" w14:textId="6B42D150" w:rsidR="00E0609E" w:rsidRPr="00E0609E" w:rsidRDefault="00E0609E" w:rsidP="00E0609E">
      <w:pPr>
        <w:spacing w:after="160"/>
        <w:jc w:val="both"/>
        <w:rPr>
          <w:rFonts w:ascii="Arial" w:hAnsi="Arial" w:cs="Arial"/>
          <w:bCs/>
          <w:color w:val="000000"/>
          <w:sz w:val="24"/>
          <w:szCs w:val="24"/>
          <w:lang w:val="es-CO"/>
        </w:rPr>
      </w:pPr>
      <w:r w:rsidRPr="00E0609E">
        <w:rPr>
          <w:rFonts w:ascii="Arial" w:hAnsi="Arial" w:cs="Arial"/>
          <w:bCs/>
          <w:color w:val="000000"/>
          <w:sz w:val="24"/>
          <w:szCs w:val="24"/>
          <w:lang w:val="es-CO"/>
        </w:rPr>
        <w:t xml:space="preserve">No obstante, </w:t>
      </w:r>
      <w:r w:rsidRPr="00E0609E">
        <w:rPr>
          <w:rFonts w:ascii="Arial" w:hAnsi="Arial" w:cs="Arial"/>
          <w:color w:val="000000"/>
          <w:sz w:val="24"/>
          <w:szCs w:val="24"/>
          <w:lang w:val="es-CO"/>
        </w:rPr>
        <w:t>no se evidencia la existencia de procedimientos específicos documentados para la gestión documental</w:t>
      </w:r>
      <w:r w:rsidR="0078558B">
        <w:rPr>
          <w:rFonts w:ascii="Arial" w:hAnsi="Arial" w:cs="Arial"/>
          <w:color w:val="000000"/>
          <w:sz w:val="24"/>
          <w:szCs w:val="24"/>
          <w:lang w:val="es-CO"/>
        </w:rPr>
        <w:t>,</w:t>
      </w:r>
      <w:r w:rsidRPr="00E0609E">
        <w:rPr>
          <w:rFonts w:ascii="Arial" w:hAnsi="Arial" w:cs="Arial"/>
          <w:color w:val="000000"/>
          <w:sz w:val="24"/>
          <w:szCs w:val="24"/>
          <w:lang w:val="es-CO"/>
        </w:rPr>
        <w:t xml:space="preserve"> o para los trámites asociados a la producción documental,</w:t>
      </w:r>
      <w:r w:rsidRPr="00E0609E">
        <w:rPr>
          <w:rFonts w:ascii="Arial" w:hAnsi="Arial" w:cs="Arial"/>
          <w:bCs/>
          <w:color w:val="000000"/>
          <w:sz w:val="24"/>
          <w:szCs w:val="24"/>
          <w:lang w:val="es-CO"/>
        </w:rPr>
        <w:t xml:space="preserve"> lo cual limita el alcance del anexo frente a los requerimientos del proceso archivístico.</w:t>
      </w:r>
    </w:p>
    <w:p w14:paraId="52D1F15F" w14:textId="13CBBAED" w:rsidR="00E0609E" w:rsidRPr="00E0609E" w:rsidRDefault="00E0609E" w:rsidP="00E0609E">
      <w:pPr>
        <w:spacing w:after="160"/>
        <w:jc w:val="both"/>
        <w:rPr>
          <w:rFonts w:ascii="Arial" w:hAnsi="Arial" w:cs="Arial"/>
          <w:bCs/>
          <w:color w:val="000000"/>
          <w:sz w:val="24"/>
          <w:szCs w:val="24"/>
          <w:lang w:val="es-CO"/>
        </w:rPr>
      </w:pPr>
      <w:r w:rsidRPr="00E0609E">
        <w:rPr>
          <w:rFonts w:ascii="Arial" w:hAnsi="Arial" w:cs="Arial"/>
          <w:b/>
          <w:bCs/>
          <w:color w:val="000000"/>
          <w:sz w:val="24"/>
          <w:szCs w:val="24"/>
          <w:lang w:val="es-CO"/>
        </w:rPr>
        <w:t>CUMPLE PARCIALMENTE</w:t>
      </w:r>
    </w:p>
    <w:p w14:paraId="1EA52D8F" w14:textId="0E85789E" w:rsidR="00B42BB6" w:rsidRPr="0078558B" w:rsidRDefault="00B42BB6" w:rsidP="00B42BB6">
      <w:pPr>
        <w:spacing w:after="160"/>
        <w:jc w:val="both"/>
        <w:rPr>
          <w:rFonts w:ascii="Arial" w:hAnsi="Arial" w:cs="Arial"/>
          <w:b/>
          <w:color w:val="000000"/>
          <w:sz w:val="24"/>
          <w:szCs w:val="24"/>
        </w:rPr>
      </w:pPr>
      <w:r w:rsidRPr="0078558B">
        <w:rPr>
          <w:rFonts w:ascii="Arial" w:hAnsi="Arial" w:cs="Arial"/>
          <w:b/>
          <w:bCs/>
          <w:color w:val="000000"/>
          <w:sz w:val="24"/>
          <w:szCs w:val="24"/>
          <w:lang w:val="es-CO"/>
        </w:rPr>
        <w:t>11.</w:t>
      </w:r>
      <w:r w:rsidRPr="0078558B">
        <w:rPr>
          <w:rFonts w:ascii="Arial" w:hAnsi="Arial" w:cs="Arial"/>
          <w:color w:val="000000"/>
          <w:sz w:val="24"/>
          <w:szCs w:val="24"/>
          <w:lang w:val="es-CO"/>
        </w:rPr>
        <w:t xml:space="preserve"> </w:t>
      </w:r>
      <w:r w:rsidRPr="0078558B">
        <w:rPr>
          <w:rFonts w:ascii="Arial" w:hAnsi="Arial" w:cs="Arial"/>
          <w:b/>
          <w:bCs/>
          <w:color w:val="000000"/>
          <w:sz w:val="24"/>
          <w:szCs w:val="24"/>
          <w:lang w:val="es-CO"/>
        </w:rPr>
        <w:t>Respecto a la custodia de documentos de Derechos Humanos y Derecho Internacional Humanitario</w:t>
      </w:r>
      <w:r w:rsidR="00DC05F5" w:rsidRPr="0078558B">
        <w:rPr>
          <w:rFonts w:ascii="Arial" w:hAnsi="Arial" w:cs="Arial"/>
          <w:b/>
          <w:bCs/>
          <w:color w:val="000000"/>
          <w:sz w:val="24"/>
          <w:szCs w:val="24"/>
          <w:lang w:val="es-CO"/>
        </w:rPr>
        <w:t>.</w:t>
      </w:r>
      <w:r w:rsidRPr="0078558B">
        <w:rPr>
          <w:rFonts w:ascii="Arial" w:hAnsi="Arial" w:cs="Arial"/>
          <w:b/>
          <w:color w:val="000000"/>
          <w:sz w:val="24"/>
          <w:szCs w:val="24"/>
        </w:rPr>
        <w:t xml:space="preserve"> </w:t>
      </w:r>
    </w:p>
    <w:p w14:paraId="172AE3DC" w14:textId="41D17D33" w:rsidR="00B42BB6" w:rsidRPr="0078558B" w:rsidRDefault="00B42BB6" w:rsidP="00B42BB6">
      <w:pPr>
        <w:spacing w:after="160"/>
        <w:jc w:val="both"/>
        <w:rPr>
          <w:rFonts w:ascii="Arial" w:hAnsi="Arial" w:cs="Arial"/>
          <w:b/>
          <w:color w:val="000000"/>
          <w:sz w:val="24"/>
          <w:szCs w:val="24"/>
        </w:rPr>
      </w:pPr>
      <w:r w:rsidRPr="0078558B">
        <w:rPr>
          <w:rFonts w:ascii="Arial" w:hAnsi="Arial" w:cs="Arial"/>
          <w:b/>
          <w:color w:val="000000"/>
          <w:sz w:val="24"/>
          <w:szCs w:val="24"/>
        </w:rPr>
        <w:t xml:space="preserve">11.1 Proceso de identificación de archivos relativos a DD.DD y DIH. </w:t>
      </w:r>
    </w:p>
    <w:bookmarkEnd w:id="0"/>
    <w:p w14:paraId="084CCA23" w14:textId="06282FE9" w:rsidR="0078558B" w:rsidRPr="0078558B" w:rsidRDefault="0078558B" w:rsidP="0078558B">
      <w:pPr>
        <w:spacing w:after="160"/>
        <w:jc w:val="both"/>
        <w:rPr>
          <w:rFonts w:ascii="Arial" w:hAnsi="Arial" w:cs="Arial"/>
          <w:bCs/>
          <w:color w:val="000000"/>
          <w:sz w:val="24"/>
          <w:szCs w:val="24"/>
          <w:lang w:val="es-CO"/>
        </w:rPr>
      </w:pPr>
      <w:r w:rsidRPr="0078558B">
        <w:rPr>
          <w:rFonts w:ascii="Arial" w:hAnsi="Arial" w:cs="Arial"/>
          <w:bCs/>
          <w:color w:val="000000"/>
          <w:sz w:val="24"/>
          <w:szCs w:val="24"/>
          <w:lang w:val="es-CO"/>
        </w:rPr>
        <w:t>En la memoria descriptiva</w:t>
      </w:r>
      <w:r>
        <w:rPr>
          <w:rFonts w:ascii="Arial" w:hAnsi="Arial" w:cs="Arial"/>
          <w:bCs/>
          <w:color w:val="000000"/>
          <w:sz w:val="24"/>
          <w:szCs w:val="24"/>
          <w:lang w:val="es-CO"/>
        </w:rPr>
        <w:t>,</w:t>
      </w:r>
      <w:r w:rsidRPr="0078558B">
        <w:rPr>
          <w:rFonts w:ascii="Arial" w:hAnsi="Arial" w:cs="Arial"/>
          <w:bCs/>
          <w:color w:val="000000"/>
          <w:sz w:val="24"/>
          <w:szCs w:val="24"/>
          <w:lang w:val="es-CO"/>
        </w:rPr>
        <w:t xml:space="preserve"> se evidencia que la entidad incorpora dentro del formato de TRD</w:t>
      </w:r>
      <w:r>
        <w:rPr>
          <w:rFonts w:ascii="Arial" w:hAnsi="Arial" w:cs="Arial"/>
          <w:bCs/>
          <w:color w:val="000000"/>
          <w:sz w:val="24"/>
          <w:szCs w:val="24"/>
          <w:lang w:val="es-CO"/>
        </w:rPr>
        <w:t>,</w:t>
      </w:r>
      <w:r w:rsidRPr="0078558B">
        <w:rPr>
          <w:rFonts w:ascii="Arial" w:hAnsi="Arial" w:cs="Arial"/>
          <w:bCs/>
          <w:color w:val="000000"/>
          <w:sz w:val="24"/>
          <w:szCs w:val="24"/>
          <w:lang w:val="es-CO"/>
        </w:rPr>
        <w:t xml:space="preserve"> una </w:t>
      </w:r>
      <w:r w:rsidRPr="0078558B">
        <w:rPr>
          <w:rFonts w:ascii="Arial" w:hAnsi="Arial" w:cs="Arial"/>
          <w:color w:val="000000"/>
          <w:sz w:val="24"/>
          <w:szCs w:val="24"/>
          <w:lang w:val="es-CO"/>
        </w:rPr>
        <w:t>columna específica para identificar series relacionadas con DD.HH. y DIH,</w:t>
      </w:r>
      <w:r w:rsidRPr="0078558B">
        <w:rPr>
          <w:rFonts w:ascii="Arial" w:hAnsi="Arial" w:cs="Arial"/>
          <w:bCs/>
          <w:color w:val="000000"/>
          <w:sz w:val="24"/>
          <w:szCs w:val="24"/>
          <w:lang w:val="es-CO"/>
        </w:rPr>
        <w:t xml:space="preserve"> indicando que debe marcarse cuando la producción documental esté asociada a la garantía, protección y salvaguarda de estos derechos </w:t>
      </w:r>
    </w:p>
    <w:p w14:paraId="04F3637B" w14:textId="77777777" w:rsidR="0078558B" w:rsidRPr="0078558B" w:rsidRDefault="0078558B" w:rsidP="0078558B">
      <w:pPr>
        <w:spacing w:after="160"/>
        <w:jc w:val="both"/>
        <w:rPr>
          <w:rFonts w:ascii="Arial" w:hAnsi="Arial" w:cs="Arial"/>
          <w:bCs/>
          <w:color w:val="000000"/>
          <w:sz w:val="24"/>
          <w:szCs w:val="24"/>
          <w:lang w:val="es-CO"/>
        </w:rPr>
      </w:pPr>
      <w:r w:rsidRPr="0078558B">
        <w:rPr>
          <w:rFonts w:ascii="Arial" w:hAnsi="Arial" w:cs="Arial"/>
          <w:bCs/>
          <w:color w:val="000000"/>
          <w:sz w:val="24"/>
          <w:szCs w:val="24"/>
          <w:lang w:val="es-CO"/>
        </w:rPr>
        <w:t>Asimismo, se identifican series documentales con contenido directo en derechos humanos, tales como:</w:t>
      </w:r>
    </w:p>
    <w:p w14:paraId="083C1318" w14:textId="77777777" w:rsidR="0078558B" w:rsidRPr="0078558B" w:rsidRDefault="0078558B" w:rsidP="0078558B">
      <w:pPr>
        <w:numPr>
          <w:ilvl w:val="0"/>
          <w:numId w:val="14"/>
        </w:numPr>
        <w:spacing w:after="160"/>
        <w:jc w:val="both"/>
        <w:rPr>
          <w:rFonts w:ascii="Arial" w:hAnsi="Arial" w:cs="Arial"/>
          <w:bCs/>
          <w:color w:val="000000"/>
          <w:sz w:val="24"/>
          <w:szCs w:val="24"/>
          <w:lang w:val="es-CO"/>
        </w:rPr>
      </w:pPr>
      <w:r w:rsidRPr="0078558B">
        <w:rPr>
          <w:rFonts w:ascii="Arial" w:hAnsi="Arial" w:cs="Arial"/>
          <w:bCs/>
          <w:color w:val="000000"/>
          <w:sz w:val="24"/>
          <w:szCs w:val="24"/>
          <w:lang w:val="es-CO"/>
        </w:rPr>
        <w:t xml:space="preserve">Acciones constitucionales (tutela, cumplimiento, populares). </w:t>
      </w:r>
    </w:p>
    <w:p w14:paraId="03B5360C" w14:textId="77777777" w:rsidR="0078558B" w:rsidRPr="0078558B" w:rsidRDefault="0078558B" w:rsidP="0078558B">
      <w:pPr>
        <w:numPr>
          <w:ilvl w:val="0"/>
          <w:numId w:val="14"/>
        </w:numPr>
        <w:spacing w:after="160"/>
        <w:jc w:val="both"/>
        <w:rPr>
          <w:rFonts w:ascii="Arial" w:hAnsi="Arial" w:cs="Arial"/>
          <w:bCs/>
          <w:color w:val="000000"/>
          <w:sz w:val="24"/>
          <w:szCs w:val="24"/>
          <w:lang w:val="es-CO"/>
        </w:rPr>
      </w:pPr>
      <w:r w:rsidRPr="0078558B">
        <w:rPr>
          <w:rFonts w:ascii="Arial" w:hAnsi="Arial" w:cs="Arial"/>
          <w:bCs/>
          <w:color w:val="000000"/>
          <w:sz w:val="24"/>
          <w:szCs w:val="24"/>
          <w:lang w:val="es-CO"/>
        </w:rPr>
        <w:t xml:space="preserve">Procesos de restablecimiento de derechos. </w:t>
      </w:r>
    </w:p>
    <w:p w14:paraId="59E711EC" w14:textId="77777777" w:rsidR="0078558B" w:rsidRPr="0078558B" w:rsidRDefault="0078558B" w:rsidP="0078558B">
      <w:pPr>
        <w:numPr>
          <w:ilvl w:val="0"/>
          <w:numId w:val="14"/>
        </w:numPr>
        <w:spacing w:after="160"/>
        <w:jc w:val="both"/>
        <w:rPr>
          <w:rFonts w:ascii="Arial" w:hAnsi="Arial" w:cs="Arial"/>
          <w:bCs/>
          <w:color w:val="000000"/>
          <w:sz w:val="24"/>
          <w:szCs w:val="24"/>
          <w:lang w:val="es-CO"/>
        </w:rPr>
      </w:pPr>
      <w:r w:rsidRPr="0078558B">
        <w:rPr>
          <w:rFonts w:ascii="Arial" w:hAnsi="Arial" w:cs="Arial"/>
          <w:bCs/>
          <w:color w:val="000000"/>
          <w:sz w:val="24"/>
          <w:szCs w:val="24"/>
          <w:lang w:val="es-CO"/>
        </w:rPr>
        <w:t xml:space="preserve">Comisaría de familia y temas de violencia intrafamiliar. </w:t>
      </w:r>
    </w:p>
    <w:p w14:paraId="10A760FB" w14:textId="77777777" w:rsidR="0078558B" w:rsidRPr="0078558B" w:rsidRDefault="0078558B" w:rsidP="0078558B">
      <w:pPr>
        <w:numPr>
          <w:ilvl w:val="0"/>
          <w:numId w:val="14"/>
        </w:numPr>
        <w:spacing w:after="160"/>
        <w:jc w:val="both"/>
        <w:rPr>
          <w:rFonts w:ascii="Arial" w:hAnsi="Arial" w:cs="Arial"/>
          <w:bCs/>
          <w:color w:val="000000"/>
          <w:sz w:val="24"/>
          <w:szCs w:val="24"/>
          <w:lang w:val="es-CO"/>
        </w:rPr>
      </w:pPr>
      <w:r w:rsidRPr="0078558B">
        <w:rPr>
          <w:rFonts w:ascii="Arial" w:hAnsi="Arial" w:cs="Arial"/>
          <w:bCs/>
          <w:color w:val="000000"/>
          <w:sz w:val="24"/>
          <w:szCs w:val="24"/>
          <w:lang w:val="es-CO"/>
        </w:rPr>
        <w:t xml:space="preserve">Derechos de petición. </w:t>
      </w:r>
    </w:p>
    <w:p w14:paraId="00403349" w14:textId="77777777" w:rsidR="0078558B" w:rsidRPr="0078558B" w:rsidRDefault="0078558B" w:rsidP="0078558B">
      <w:pPr>
        <w:spacing w:after="160"/>
        <w:jc w:val="both"/>
        <w:rPr>
          <w:rFonts w:ascii="Arial" w:hAnsi="Arial" w:cs="Arial"/>
          <w:bCs/>
          <w:color w:val="000000"/>
          <w:sz w:val="24"/>
          <w:szCs w:val="24"/>
          <w:lang w:val="es-CO"/>
        </w:rPr>
      </w:pPr>
      <w:r w:rsidRPr="0078558B">
        <w:rPr>
          <w:rFonts w:ascii="Arial" w:hAnsi="Arial" w:cs="Arial"/>
          <w:bCs/>
          <w:color w:val="000000"/>
          <w:sz w:val="24"/>
          <w:szCs w:val="24"/>
          <w:lang w:val="es-CO"/>
        </w:rPr>
        <w:t xml:space="preserve">Sin embargo, </w:t>
      </w:r>
      <w:r w:rsidRPr="0078558B">
        <w:rPr>
          <w:rFonts w:ascii="Arial" w:hAnsi="Arial" w:cs="Arial"/>
          <w:color w:val="000000"/>
          <w:sz w:val="24"/>
          <w:szCs w:val="24"/>
          <w:lang w:val="es-CO"/>
        </w:rPr>
        <w:t>no se evidencia de forma explícita un procedimiento estructurado, metodología o criterio técnico independiente para la identificación sistemática de archivos de DD.HH. y DIH,</w:t>
      </w:r>
      <w:r w:rsidRPr="0078558B">
        <w:rPr>
          <w:rFonts w:ascii="Arial" w:hAnsi="Arial" w:cs="Arial"/>
          <w:bCs/>
          <w:color w:val="000000"/>
          <w:sz w:val="24"/>
          <w:szCs w:val="24"/>
          <w:lang w:val="es-CO"/>
        </w:rPr>
        <w:t xml:space="preserve"> más allá de la marcación en el formato.</w:t>
      </w:r>
    </w:p>
    <w:p w14:paraId="39FC308A" w14:textId="3E31DB60" w:rsidR="0078558B" w:rsidRPr="0078558B" w:rsidRDefault="0078558B" w:rsidP="0078558B">
      <w:pPr>
        <w:spacing w:after="160"/>
        <w:jc w:val="both"/>
        <w:rPr>
          <w:rFonts w:ascii="Arial" w:hAnsi="Arial" w:cs="Arial"/>
          <w:bCs/>
          <w:color w:val="000000"/>
          <w:sz w:val="24"/>
          <w:szCs w:val="24"/>
          <w:lang w:val="es-CO"/>
        </w:rPr>
      </w:pPr>
      <w:r w:rsidRPr="0078558B">
        <w:rPr>
          <w:rFonts w:ascii="Arial" w:hAnsi="Arial" w:cs="Arial"/>
          <w:b/>
          <w:bCs/>
          <w:color w:val="000000"/>
          <w:sz w:val="24"/>
          <w:szCs w:val="24"/>
          <w:lang w:val="es-CO"/>
        </w:rPr>
        <w:t>CUMPLE PARCIALMENTE</w:t>
      </w:r>
    </w:p>
    <w:p w14:paraId="17D96367" w14:textId="25B9599F" w:rsidR="00B42BB6" w:rsidRPr="0078558B" w:rsidRDefault="00B42BB6" w:rsidP="00B42BB6">
      <w:pPr>
        <w:spacing w:after="160"/>
        <w:jc w:val="both"/>
        <w:rPr>
          <w:rFonts w:ascii="Arial" w:hAnsi="Arial" w:cs="Arial"/>
          <w:color w:val="000000"/>
          <w:sz w:val="24"/>
          <w:szCs w:val="24"/>
          <w:lang w:val="es-CO"/>
        </w:rPr>
      </w:pPr>
      <w:r w:rsidRPr="0078558B">
        <w:rPr>
          <w:rFonts w:ascii="Arial" w:hAnsi="Arial" w:cs="Arial"/>
          <w:b/>
          <w:bCs/>
          <w:color w:val="000000"/>
          <w:sz w:val="24"/>
          <w:szCs w:val="24"/>
          <w:lang w:val="es-CO"/>
        </w:rPr>
        <w:lastRenderedPageBreak/>
        <w:t>11.</w:t>
      </w:r>
      <w:r w:rsidR="00980747" w:rsidRPr="0078558B">
        <w:rPr>
          <w:rFonts w:ascii="Arial" w:hAnsi="Arial" w:cs="Arial"/>
          <w:b/>
          <w:bCs/>
          <w:color w:val="000000"/>
          <w:sz w:val="24"/>
          <w:szCs w:val="24"/>
          <w:lang w:val="es-CO"/>
        </w:rPr>
        <w:t>2</w:t>
      </w:r>
      <w:r w:rsidRPr="0078558B">
        <w:rPr>
          <w:rFonts w:ascii="Arial" w:hAnsi="Arial" w:cs="Arial"/>
          <w:b/>
          <w:bCs/>
          <w:color w:val="000000"/>
          <w:sz w:val="24"/>
          <w:szCs w:val="24"/>
          <w:lang w:val="es-CO"/>
        </w:rPr>
        <w:t xml:space="preserve"> Asignar disposición final adecuada</w:t>
      </w:r>
      <w:r w:rsidRPr="0078558B">
        <w:rPr>
          <w:rFonts w:ascii="Arial" w:hAnsi="Arial" w:cs="Arial"/>
          <w:color w:val="000000"/>
          <w:sz w:val="24"/>
          <w:szCs w:val="24"/>
          <w:lang w:val="es-CO"/>
        </w:rPr>
        <w:t xml:space="preserve">, </w:t>
      </w:r>
      <w:r w:rsidRPr="0078558B">
        <w:rPr>
          <w:rFonts w:ascii="Arial" w:hAnsi="Arial" w:cs="Arial"/>
          <w:b/>
          <w:bCs/>
          <w:color w:val="000000"/>
          <w:sz w:val="24"/>
          <w:szCs w:val="24"/>
          <w:lang w:val="es-CO"/>
        </w:rPr>
        <w:t>priorizando la conservación permanente de documentos que puedan servir como prueba o memoria institucional.</w:t>
      </w:r>
    </w:p>
    <w:p w14:paraId="1EDD1538" w14:textId="56490D59" w:rsidR="0078558B" w:rsidRPr="0078558B" w:rsidRDefault="0078558B" w:rsidP="0078558B">
      <w:pPr>
        <w:spacing w:after="160"/>
        <w:jc w:val="both"/>
        <w:rPr>
          <w:rFonts w:ascii="Arial" w:hAnsi="Arial" w:cs="Arial"/>
          <w:color w:val="000000"/>
          <w:sz w:val="24"/>
          <w:szCs w:val="24"/>
          <w:lang w:val="es-CO"/>
        </w:rPr>
      </w:pPr>
      <w:r w:rsidRPr="0078558B">
        <w:rPr>
          <w:rFonts w:ascii="Arial" w:hAnsi="Arial" w:cs="Arial"/>
          <w:color w:val="000000"/>
          <w:sz w:val="24"/>
          <w:szCs w:val="24"/>
          <w:lang w:val="es-CO"/>
        </w:rPr>
        <w:t>Se evidencia</w:t>
      </w:r>
      <w:r>
        <w:rPr>
          <w:rFonts w:ascii="Arial" w:hAnsi="Arial" w:cs="Arial"/>
          <w:color w:val="000000"/>
          <w:sz w:val="24"/>
          <w:szCs w:val="24"/>
          <w:lang w:val="es-CO"/>
        </w:rPr>
        <w:t>,</w:t>
      </w:r>
      <w:r w:rsidRPr="0078558B">
        <w:rPr>
          <w:rFonts w:ascii="Arial" w:hAnsi="Arial" w:cs="Arial"/>
          <w:color w:val="000000"/>
          <w:sz w:val="24"/>
          <w:szCs w:val="24"/>
          <w:lang w:val="es-CO"/>
        </w:rPr>
        <w:t xml:space="preserve"> que la entidad desarrolló un proceso de valoración documental robusto, en el cual:</w:t>
      </w:r>
    </w:p>
    <w:p w14:paraId="2283C064" w14:textId="77777777" w:rsidR="0078558B" w:rsidRPr="0078558B" w:rsidRDefault="0078558B" w:rsidP="0078558B">
      <w:pPr>
        <w:numPr>
          <w:ilvl w:val="0"/>
          <w:numId w:val="15"/>
        </w:numPr>
        <w:spacing w:after="160"/>
        <w:jc w:val="both"/>
        <w:rPr>
          <w:rFonts w:ascii="Arial" w:hAnsi="Arial" w:cs="Arial"/>
          <w:color w:val="000000"/>
          <w:sz w:val="24"/>
          <w:szCs w:val="24"/>
          <w:lang w:val="es-CO"/>
        </w:rPr>
      </w:pPr>
      <w:r w:rsidRPr="0078558B">
        <w:rPr>
          <w:rFonts w:ascii="Arial" w:hAnsi="Arial" w:cs="Arial"/>
          <w:color w:val="000000"/>
          <w:sz w:val="24"/>
          <w:szCs w:val="24"/>
          <w:lang w:val="es-CO"/>
        </w:rPr>
        <w:t xml:space="preserve">Se prioriza la conservación total (CT) para series con valores secundarios (históricos, misionales, testimoniales y probatorios). </w:t>
      </w:r>
    </w:p>
    <w:p w14:paraId="337874E6" w14:textId="77777777" w:rsidR="0078558B" w:rsidRPr="0078558B" w:rsidRDefault="0078558B" w:rsidP="0078558B">
      <w:pPr>
        <w:numPr>
          <w:ilvl w:val="0"/>
          <w:numId w:val="15"/>
        </w:numPr>
        <w:spacing w:after="160"/>
        <w:jc w:val="both"/>
        <w:rPr>
          <w:rFonts w:ascii="Arial" w:hAnsi="Arial" w:cs="Arial"/>
          <w:color w:val="000000"/>
          <w:sz w:val="24"/>
          <w:szCs w:val="24"/>
          <w:lang w:val="es-CO"/>
        </w:rPr>
      </w:pPr>
      <w:r w:rsidRPr="0078558B">
        <w:rPr>
          <w:rFonts w:ascii="Arial" w:hAnsi="Arial" w:cs="Arial"/>
          <w:color w:val="000000"/>
          <w:sz w:val="24"/>
          <w:szCs w:val="24"/>
          <w:lang w:val="es-CO"/>
        </w:rPr>
        <w:t xml:space="preserve">Se reconoce que documentos con valor informativo, testimonial y de memoria institucional deben conservarse permanentemente </w:t>
      </w:r>
    </w:p>
    <w:p w14:paraId="2F297AB7" w14:textId="77777777" w:rsidR="0078558B" w:rsidRPr="0078558B" w:rsidRDefault="0078558B" w:rsidP="0078558B">
      <w:pPr>
        <w:numPr>
          <w:ilvl w:val="0"/>
          <w:numId w:val="15"/>
        </w:numPr>
        <w:spacing w:after="160"/>
        <w:jc w:val="both"/>
        <w:rPr>
          <w:rFonts w:ascii="Arial" w:hAnsi="Arial" w:cs="Arial"/>
          <w:color w:val="000000"/>
          <w:sz w:val="24"/>
          <w:szCs w:val="24"/>
          <w:lang w:val="es-CO"/>
        </w:rPr>
      </w:pPr>
      <w:r w:rsidRPr="0078558B">
        <w:rPr>
          <w:rFonts w:ascii="Arial" w:hAnsi="Arial" w:cs="Arial"/>
          <w:color w:val="000000"/>
          <w:sz w:val="24"/>
          <w:szCs w:val="24"/>
          <w:lang w:val="es-CO"/>
        </w:rPr>
        <w:t xml:space="preserve">Se incluyen ejemplos claros de conservación total como: actas, actos administrativos, procesos, informes e instrumentos archivísticos. </w:t>
      </w:r>
    </w:p>
    <w:p w14:paraId="65558C2E" w14:textId="77777777" w:rsidR="0078558B" w:rsidRPr="0078558B" w:rsidRDefault="0078558B" w:rsidP="0078558B">
      <w:pPr>
        <w:spacing w:after="160"/>
        <w:jc w:val="both"/>
        <w:rPr>
          <w:rFonts w:ascii="Arial" w:hAnsi="Arial" w:cs="Arial"/>
          <w:color w:val="000000"/>
          <w:sz w:val="24"/>
          <w:szCs w:val="24"/>
          <w:lang w:val="es-CO"/>
        </w:rPr>
      </w:pPr>
      <w:r w:rsidRPr="0078558B">
        <w:rPr>
          <w:rFonts w:ascii="Arial" w:hAnsi="Arial" w:cs="Arial"/>
          <w:color w:val="000000"/>
          <w:sz w:val="24"/>
          <w:szCs w:val="24"/>
          <w:lang w:val="es-CO"/>
        </w:rPr>
        <w:t>Adicionalmente, se menciona la importancia de estos documentos como:</w:t>
      </w:r>
    </w:p>
    <w:p w14:paraId="1DEFA86A" w14:textId="77777777" w:rsidR="0078558B" w:rsidRPr="0078558B" w:rsidRDefault="0078558B" w:rsidP="0078558B">
      <w:pPr>
        <w:numPr>
          <w:ilvl w:val="0"/>
          <w:numId w:val="16"/>
        </w:numPr>
        <w:spacing w:after="160"/>
        <w:jc w:val="both"/>
        <w:rPr>
          <w:rFonts w:ascii="Arial" w:hAnsi="Arial" w:cs="Arial"/>
          <w:color w:val="000000"/>
          <w:sz w:val="24"/>
          <w:szCs w:val="24"/>
          <w:lang w:val="es-CO"/>
        </w:rPr>
      </w:pPr>
      <w:r w:rsidRPr="0078558B">
        <w:rPr>
          <w:rFonts w:ascii="Arial" w:hAnsi="Arial" w:cs="Arial"/>
          <w:color w:val="000000"/>
          <w:sz w:val="24"/>
          <w:szCs w:val="24"/>
          <w:lang w:val="es-CO"/>
        </w:rPr>
        <w:t xml:space="preserve">Fuente para investigación. </w:t>
      </w:r>
    </w:p>
    <w:p w14:paraId="0E1CACF9" w14:textId="77777777" w:rsidR="0078558B" w:rsidRPr="0078558B" w:rsidRDefault="0078558B" w:rsidP="0078558B">
      <w:pPr>
        <w:numPr>
          <w:ilvl w:val="0"/>
          <w:numId w:val="16"/>
        </w:numPr>
        <w:spacing w:after="160"/>
        <w:jc w:val="both"/>
        <w:rPr>
          <w:rFonts w:ascii="Arial" w:hAnsi="Arial" w:cs="Arial"/>
          <w:color w:val="000000"/>
          <w:sz w:val="24"/>
          <w:szCs w:val="24"/>
          <w:lang w:val="es-CO"/>
        </w:rPr>
      </w:pPr>
      <w:r w:rsidRPr="0078558B">
        <w:rPr>
          <w:rFonts w:ascii="Arial" w:hAnsi="Arial" w:cs="Arial"/>
          <w:color w:val="000000"/>
          <w:sz w:val="24"/>
          <w:szCs w:val="24"/>
          <w:lang w:val="es-CO"/>
        </w:rPr>
        <w:t xml:space="preserve">Soporte de decisiones institucionales. </w:t>
      </w:r>
    </w:p>
    <w:p w14:paraId="7D24845A" w14:textId="77777777" w:rsidR="0078558B" w:rsidRPr="0078558B" w:rsidRDefault="0078558B" w:rsidP="0078558B">
      <w:pPr>
        <w:numPr>
          <w:ilvl w:val="0"/>
          <w:numId w:val="16"/>
        </w:numPr>
        <w:spacing w:after="160"/>
        <w:jc w:val="both"/>
        <w:rPr>
          <w:rFonts w:ascii="Arial" w:hAnsi="Arial" w:cs="Arial"/>
          <w:color w:val="000000"/>
          <w:sz w:val="24"/>
          <w:szCs w:val="24"/>
          <w:lang w:val="es-CO"/>
        </w:rPr>
      </w:pPr>
      <w:r w:rsidRPr="0078558B">
        <w:rPr>
          <w:rFonts w:ascii="Arial" w:hAnsi="Arial" w:cs="Arial"/>
          <w:color w:val="000000"/>
          <w:sz w:val="24"/>
          <w:szCs w:val="24"/>
          <w:lang w:val="es-CO"/>
        </w:rPr>
        <w:t xml:space="preserve">Parte del patrimonio documental. </w:t>
      </w:r>
    </w:p>
    <w:p w14:paraId="7CF65DDD" w14:textId="4B91F2C3" w:rsidR="0078558B" w:rsidRPr="0078558B" w:rsidRDefault="0078558B" w:rsidP="0078558B">
      <w:pPr>
        <w:spacing w:after="160"/>
        <w:jc w:val="both"/>
        <w:rPr>
          <w:rFonts w:ascii="Arial" w:hAnsi="Arial" w:cs="Arial"/>
          <w:color w:val="000000"/>
          <w:sz w:val="24"/>
          <w:szCs w:val="24"/>
          <w:lang w:val="es-CO"/>
        </w:rPr>
      </w:pPr>
      <w:r w:rsidRPr="0078558B">
        <w:rPr>
          <w:rFonts w:ascii="Arial" w:hAnsi="Arial" w:cs="Arial"/>
          <w:color w:val="000000"/>
          <w:sz w:val="24"/>
          <w:szCs w:val="24"/>
          <w:lang w:val="es-CO"/>
        </w:rPr>
        <w:t>Esto demuestra coherencia con el criterio de priorizar la conservación</w:t>
      </w:r>
      <w:r>
        <w:rPr>
          <w:rFonts w:ascii="Arial" w:hAnsi="Arial" w:cs="Arial"/>
          <w:color w:val="000000"/>
          <w:sz w:val="24"/>
          <w:szCs w:val="24"/>
          <w:lang w:val="es-CO"/>
        </w:rPr>
        <w:t>,</w:t>
      </w:r>
      <w:r w:rsidRPr="0078558B">
        <w:rPr>
          <w:rFonts w:ascii="Arial" w:hAnsi="Arial" w:cs="Arial"/>
          <w:color w:val="000000"/>
          <w:sz w:val="24"/>
          <w:szCs w:val="24"/>
          <w:lang w:val="es-CO"/>
        </w:rPr>
        <w:t xml:space="preserve"> de documentos con valor probatorio y de memoria.</w:t>
      </w:r>
    </w:p>
    <w:p w14:paraId="127BDA27" w14:textId="23FB1B11" w:rsidR="0078558B" w:rsidRPr="0078558B" w:rsidRDefault="0078558B" w:rsidP="0078558B">
      <w:pPr>
        <w:spacing w:after="160"/>
        <w:jc w:val="both"/>
        <w:rPr>
          <w:rFonts w:ascii="Arial" w:hAnsi="Arial" w:cs="Arial"/>
          <w:color w:val="000000"/>
          <w:sz w:val="24"/>
          <w:szCs w:val="24"/>
          <w:lang w:val="es-CO"/>
        </w:rPr>
      </w:pPr>
      <w:r w:rsidRPr="0078558B">
        <w:rPr>
          <w:rFonts w:ascii="Arial" w:hAnsi="Arial" w:cs="Arial"/>
          <w:b/>
          <w:bCs/>
          <w:color w:val="000000"/>
          <w:sz w:val="24"/>
          <w:szCs w:val="24"/>
          <w:lang w:val="es-CO"/>
        </w:rPr>
        <w:t>CUMPLE</w:t>
      </w:r>
    </w:p>
    <w:p w14:paraId="09C71ADF" w14:textId="1B02838B" w:rsidR="00B42BB6" w:rsidRPr="0078558B" w:rsidRDefault="00B42BB6" w:rsidP="00B42BB6">
      <w:pPr>
        <w:spacing w:after="160"/>
        <w:jc w:val="both"/>
        <w:rPr>
          <w:rFonts w:ascii="Arial" w:hAnsi="Arial" w:cs="Arial"/>
          <w:color w:val="000000"/>
          <w:sz w:val="24"/>
          <w:szCs w:val="24"/>
          <w:lang w:val="es-CO"/>
        </w:rPr>
      </w:pPr>
      <w:r w:rsidRPr="0078558B">
        <w:rPr>
          <w:rFonts w:ascii="Arial" w:hAnsi="Arial" w:cs="Arial"/>
          <w:b/>
          <w:bCs/>
          <w:color w:val="000000"/>
          <w:sz w:val="24"/>
          <w:szCs w:val="24"/>
          <w:lang w:val="es-CO"/>
        </w:rPr>
        <w:t>11.</w:t>
      </w:r>
      <w:r w:rsidR="001F340C" w:rsidRPr="0078558B">
        <w:rPr>
          <w:rFonts w:ascii="Arial" w:hAnsi="Arial" w:cs="Arial"/>
          <w:b/>
          <w:bCs/>
          <w:color w:val="000000"/>
          <w:sz w:val="24"/>
          <w:szCs w:val="24"/>
          <w:lang w:val="es-CO"/>
        </w:rPr>
        <w:t>3</w:t>
      </w:r>
      <w:r w:rsidRPr="0078558B">
        <w:rPr>
          <w:rFonts w:ascii="Arial" w:hAnsi="Arial" w:cs="Arial"/>
          <w:b/>
          <w:bCs/>
          <w:color w:val="000000"/>
          <w:sz w:val="24"/>
          <w:szCs w:val="24"/>
          <w:lang w:val="es-CO"/>
        </w:rPr>
        <w:t xml:space="preserve"> Evitar la eliminación de documentos</w:t>
      </w:r>
      <w:r w:rsidRPr="0078558B">
        <w:rPr>
          <w:rFonts w:ascii="Arial" w:hAnsi="Arial" w:cs="Arial"/>
          <w:color w:val="000000"/>
          <w:sz w:val="24"/>
          <w:szCs w:val="24"/>
          <w:lang w:val="es-CO"/>
        </w:rPr>
        <w:t xml:space="preserve"> </w:t>
      </w:r>
      <w:r w:rsidRPr="0078558B">
        <w:rPr>
          <w:rFonts w:ascii="Arial" w:hAnsi="Arial" w:cs="Arial"/>
          <w:b/>
          <w:bCs/>
          <w:color w:val="000000"/>
          <w:sz w:val="24"/>
          <w:szCs w:val="24"/>
          <w:lang w:val="es-CO"/>
        </w:rPr>
        <w:t>que puedan tener implicaciones en procesos judiciales, de verdad, justicia, reparación o no repetición.</w:t>
      </w:r>
    </w:p>
    <w:p w14:paraId="2994FE73" w14:textId="77777777" w:rsidR="0078558B" w:rsidRPr="0078558B" w:rsidRDefault="0078558B" w:rsidP="0078558B">
      <w:pPr>
        <w:spacing w:after="160"/>
        <w:jc w:val="both"/>
        <w:rPr>
          <w:rFonts w:ascii="Arial" w:hAnsi="Arial" w:cs="Arial"/>
          <w:color w:val="000000"/>
          <w:sz w:val="24"/>
          <w:szCs w:val="24"/>
          <w:lang w:val="es-CO"/>
        </w:rPr>
      </w:pPr>
      <w:r w:rsidRPr="0078558B">
        <w:rPr>
          <w:rFonts w:ascii="Arial" w:hAnsi="Arial" w:cs="Arial"/>
          <w:color w:val="000000"/>
          <w:sz w:val="24"/>
          <w:szCs w:val="24"/>
          <w:lang w:val="es-CO"/>
        </w:rPr>
        <w:t>La memoria descriptiva establece que:</w:t>
      </w:r>
    </w:p>
    <w:p w14:paraId="53F24EA7" w14:textId="05FA2543" w:rsidR="0078558B" w:rsidRPr="0078558B" w:rsidRDefault="0078558B" w:rsidP="0078558B">
      <w:pPr>
        <w:numPr>
          <w:ilvl w:val="0"/>
          <w:numId w:val="17"/>
        </w:numPr>
        <w:spacing w:after="160"/>
        <w:jc w:val="both"/>
        <w:rPr>
          <w:rFonts w:ascii="Arial" w:hAnsi="Arial" w:cs="Arial"/>
          <w:color w:val="000000"/>
          <w:sz w:val="24"/>
          <w:szCs w:val="24"/>
          <w:lang w:val="es-CO"/>
        </w:rPr>
      </w:pPr>
      <w:r w:rsidRPr="0078558B">
        <w:rPr>
          <w:rFonts w:ascii="Arial" w:hAnsi="Arial" w:cs="Arial"/>
          <w:color w:val="000000"/>
          <w:sz w:val="24"/>
          <w:szCs w:val="24"/>
          <w:lang w:val="es-CO"/>
        </w:rPr>
        <w:t>La eliminación</w:t>
      </w:r>
      <w:r>
        <w:rPr>
          <w:rFonts w:ascii="Arial" w:hAnsi="Arial" w:cs="Arial"/>
          <w:color w:val="000000"/>
          <w:sz w:val="24"/>
          <w:szCs w:val="24"/>
          <w:lang w:val="es-CO"/>
        </w:rPr>
        <w:t>,</w:t>
      </w:r>
      <w:r w:rsidRPr="0078558B">
        <w:rPr>
          <w:rFonts w:ascii="Arial" w:hAnsi="Arial" w:cs="Arial"/>
          <w:color w:val="000000"/>
          <w:sz w:val="24"/>
          <w:szCs w:val="24"/>
          <w:lang w:val="es-CO"/>
        </w:rPr>
        <w:t xml:space="preserve"> solo procede cuando los documentos han perdido valores administrativos, legales, fiscales y no tienen valor histórico ni probatorio </w:t>
      </w:r>
    </w:p>
    <w:p w14:paraId="11C04472" w14:textId="77777777" w:rsidR="0078558B" w:rsidRPr="0078558B" w:rsidRDefault="0078558B" w:rsidP="0078558B">
      <w:pPr>
        <w:numPr>
          <w:ilvl w:val="0"/>
          <w:numId w:val="17"/>
        </w:numPr>
        <w:spacing w:after="160"/>
        <w:jc w:val="both"/>
        <w:rPr>
          <w:rFonts w:ascii="Arial" w:hAnsi="Arial" w:cs="Arial"/>
          <w:color w:val="000000"/>
          <w:sz w:val="24"/>
          <w:szCs w:val="24"/>
          <w:lang w:val="es-CO"/>
        </w:rPr>
      </w:pPr>
      <w:r w:rsidRPr="0078558B">
        <w:rPr>
          <w:rFonts w:ascii="Arial" w:hAnsi="Arial" w:cs="Arial"/>
          <w:color w:val="000000"/>
          <w:sz w:val="24"/>
          <w:szCs w:val="24"/>
          <w:lang w:val="es-CO"/>
        </w:rPr>
        <w:t xml:space="preserve">Se consideran explícitamente los tiempos de prescripción, caducidad y agotamiento de instancias jurídicas antes de definir disposición final. </w:t>
      </w:r>
    </w:p>
    <w:p w14:paraId="180E92D9" w14:textId="77777777" w:rsidR="0078558B" w:rsidRPr="0078558B" w:rsidRDefault="0078558B" w:rsidP="0078558B">
      <w:pPr>
        <w:numPr>
          <w:ilvl w:val="0"/>
          <w:numId w:val="17"/>
        </w:numPr>
        <w:spacing w:after="160"/>
        <w:jc w:val="both"/>
        <w:rPr>
          <w:rFonts w:ascii="Arial" w:hAnsi="Arial" w:cs="Arial"/>
          <w:color w:val="000000"/>
          <w:sz w:val="24"/>
          <w:szCs w:val="24"/>
          <w:lang w:val="es-CO"/>
        </w:rPr>
      </w:pPr>
      <w:r w:rsidRPr="0078558B">
        <w:rPr>
          <w:rFonts w:ascii="Arial" w:hAnsi="Arial" w:cs="Arial"/>
          <w:color w:val="000000"/>
          <w:sz w:val="24"/>
          <w:szCs w:val="24"/>
          <w:lang w:val="es-CO"/>
        </w:rPr>
        <w:t xml:space="preserve">Series con implicaciones legales, judiciales o de derechos (ej. procesos, acciones constitucionales, historias laborales) tienen retenciones amplias, selección o conservación total, evitando su eliminación prematura. </w:t>
      </w:r>
    </w:p>
    <w:p w14:paraId="0224429D" w14:textId="77777777" w:rsidR="0078558B" w:rsidRPr="0078558B" w:rsidRDefault="0078558B" w:rsidP="0078558B">
      <w:pPr>
        <w:numPr>
          <w:ilvl w:val="0"/>
          <w:numId w:val="17"/>
        </w:numPr>
        <w:spacing w:after="160"/>
        <w:jc w:val="both"/>
        <w:rPr>
          <w:rFonts w:ascii="Arial" w:hAnsi="Arial" w:cs="Arial"/>
          <w:color w:val="000000"/>
          <w:sz w:val="24"/>
          <w:szCs w:val="24"/>
          <w:lang w:val="es-CO"/>
        </w:rPr>
      </w:pPr>
      <w:r w:rsidRPr="0078558B">
        <w:rPr>
          <w:rFonts w:ascii="Arial" w:hAnsi="Arial" w:cs="Arial"/>
          <w:color w:val="000000"/>
          <w:sz w:val="24"/>
          <w:szCs w:val="24"/>
          <w:lang w:val="es-CO"/>
        </w:rPr>
        <w:t xml:space="preserve">Se reconoce el valor probatorio y legal de documentos frente a reclamaciones, procesos judiciales y derechos ciudadanos. </w:t>
      </w:r>
    </w:p>
    <w:p w14:paraId="441C21DB" w14:textId="77777777" w:rsidR="0078558B" w:rsidRPr="0078558B" w:rsidRDefault="0078558B" w:rsidP="0078558B">
      <w:pPr>
        <w:spacing w:after="160"/>
        <w:jc w:val="both"/>
        <w:rPr>
          <w:rFonts w:ascii="Arial" w:hAnsi="Arial" w:cs="Arial"/>
          <w:color w:val="000000"/>
          <w:sz w:val="24"/>
          <w:szCs w:val="24"/>
          <w:lang w:val="es-CO"/>
        </w:rPr>
      </w:pPr>
      <w:r w:rsidRPr="0078558B">
        <w:rPr>
          <w:rFonts w:ascii="Arial" w:hAnsi="Arial" w:cs="Arial"/>
          <w:color w:val="000000"/>
          <w:sz w:val="24"/>
          <w:szCs w:val="24"/>
          <w:lang w:val="es-CO"/>
        </w:rPr>
        <w:t>No obstante, no se evidencia una directriz explícita que prohíba de manera expresa la eliminación de documentos relacionados con verdad, justicia, reparación o no repetición, sino que se infiere desde los criterios generales de valoración.</w:t>
      </w:r>
    </w:p>
    <w:p w14:paraId="064B9778" w14:textId="7453DB47" w:rsidR="0078558B" w:rsidRPr="0078558B" w:rsidRDefault="0078558B" w:rsidP="0078558B">
      <w:pPr>
        <w:spacing w:after="160"/>
        <w:jc w:val="both"/>
        <w:rPr>
          <w:rFonts w:ascii="Arial" w:hAnsi="Arial" w:cs="Arial"/>
          <w:color w:val="000000"/>
          <w:sz w:val="24"/>
          <w:szCs w:val="24"/>
          <w:lang w:val="es-CO"/>
        </w:rPr>
      </w:pPr>
      <w:r w:rsidRPr="0078558B">
        <w:rPr>
          <w:rFonts w:ascii="Arial" w:hAnsi="Arial" w:cs="Arial"/>
          <w:b/>
          <w:bCs/>
          <w:color w:val="000000"/>
          <w:sz w:val="24"/>
          <w:szCs w:val="24"/>
          <w:lang w:val="es-CO"/>
        </w:rPr>
        <w:lastRenderedPageBreak/>
        <w:t>CUMPLE PARCIALMENTE</w:t>
      </w:r>
    </w:p>
    <w:p w14:paraId="43A0FA2C" w14:textId="131E2541" w:rsidR="00E54106" w:rsidRPr="0078558B" w:rsidRDefault="00E54106" w:rsidP="00E54106">
      <w:pPr>
        <w:spacing w:after="160"/>
        <w:jc w:val="both"/>
        <w:rPr>
          <w:rFonts w:ascii="Arial" w:hAnsi="Arial" w:cs="Arial"/>
          <w:b/>
          <w:color w:val="000000"/>
          <w:sz w:val="24"/>
          <w:szCs w:val="24"/>
        </w:rPr>
      </w:pPr>
      <w:r w:rsidRPr="0078558B">
        <w:rPr>
          <w:rFonts w:ascii="Arial" w:hAnsi="Arial" w:cs="Arial"/>
          <w:b/>
          <w:color w:val="000000"/>
          <w:sz w:val="24"/>
          <w:szCs w:val="24"/>
        </w:rPr>
        <w:t>CONCLUSIONES</w:t>
      </w:r>
    </w:p>
    <w:p w14:paraId="11AA452D" w14:textId="0F34D7C2" w:rsidR="00E54106" w:rsidRPr="0078558B" w:rsidRDefault="00E54106" w:rsidP="00E54106">
      <w:pPr>
        <w:spacing w:before="240" w:after="240"/>
        <w:jc w:val="both"/>
        <w:rPr>
          <w:rFonts w:ascii="Arial" w:hAnsi="Arial" w:cs="Arial"/>
          <w:sz w:val="24"/>
          <w:szCs w:val="24"/>
        </w:rPr>
      </w:pPr>
      <w:r w:rsidRPr="0078558B">
        <w:rPr>
          <w:rFonts w:ascii="Arial" w:hAnsi="Arial" w:cs="Arial"/>
          <w:color w:val="000000"/>
          <w:sz w:val="24"/>
          <w:szCs w:val="24"/>
        </w:rPr>
        <w:t xml:space="preserve">Por lo anteriormente expuesto se concluye que, la herramienta archivística: Tablas de Retención Documental - TRD presentada por </w:t>
      </w:r>
      <w:r w:rsidR="0078558B">
        <w:rPr>
          <w:rFonts w:ascii="Arial" w:hAnsi="Arial" w:cs="Arial"/>
          <w:color w:val="000000"/>
          <w:sz w:val="24"/>
          <w:szCs w:val="24"/>
        </w:rPr>
        <w:t>la Alcaldía de San Bernardo</w:t>
      </w:r>
      <w:r w:rsidRPr="0078558B">
        <w:rPr>
          <w:rFonts w:ascii="Arial" w:hAnsi="Arial" w:cs="Arial"/>
          <w:color w:val="000000"/>
          <w:sz w:val="24"/>
          <w:szCs w:val="24"/>
        </w:rPr>
        <w:t xml:space="preserve">, </w:t>
      </w:r>
      <w:r w:rsidRPr="0078558B">
        <w:rPr>
          <w:rFonts w:ascii="Arial" w:hAnsi="Arial" w:cs="Arial"/>
          <w:b/>
          <w:color w:val="000000"/>
          <w:sz w:val="24"/>
          <w:szCs w:val="24"/>
        </w:rPr>
        <w:t>NO CUMPLE</w:t>
      </w:r>
      <w:r w:rsidRPr="0078558B">
        <w:rPr>
          <w:rFonts w:ascii="Arial" w:hAnsi="Arial" w:cs="Arial"/>
          <w:color w:val="000000"/>
          <w:sz w:val="24"/>
          <w:szCs w:val="24"/>
        </w:rPr>
        <w:t xml:space="preserve"> con la totalidad de los requisitos técnicos definidos por el Acuerdo </w:t>
      </w:r>
      <w:r w:rsidR="00FE5DA2" w:rsidRPr="0078558B">
        <w:rPr>
          <w:rFonts w:ascii="Arial" w:hAnsi="Arial" w:cs="Arial"/>
          <w:color w:val="000000"/>
          <w:sz w:val="24"/>
          <w:szCs w:val="24"/>
        </w:rPr>
        <w:t>001</w:t>
      </w:r>
      <w:r w:rsidRPr="0078558B">
        <w:rPr>
          <w:rFonts w:ascii="Arial" w:hAnsi="Arial" w:cs="Arial"/>
          <w:color w:val="000000"/>
          <w:sz w:val="24"/>
          <w:szCs w:val="24"/>
        </w:rPr>
        <w:t xml:space="preserve"> de 20</w:t>
      </w:r>
      <w:r w:rsidR="00FE5DA2" w:rsidRPr="0078558B">
        <w:rPr>
          <w:rFonts w:ascii="Arial" w:hAnsi="Arial" w:cs="Arial"/>
          <w:color w:val="000000"/>
          <w:sz w:val="24"/>
          <w:szCs w:val="24"/>
        </w:rPr>
        <w:t>24</w:t>
      </w:r>
      <w:r w:rsidRPr="0078558B">
        <w:rPr>
          <w:rFonts w:ascii="Arial" w:hAnsi="Arial" w:cs="Arial"/>
          <w:color w:val="000000"/>
          <w:sz w:val="24"/>
          <w:szCs w:val="24"/>
        </w:rPr>
        <w:t>, expedido por el Archivo General de la Nación – AGN, y demás normas concordantes.</w:t>
      </w:r>
    </w:p>
    <w:p w14:paraId="44A39AA2" w14:textId="170051D7" w:rsidR="00E54106" w:rsidRPr="0078558B" w:rsidRDefault="00E54106" w:rsidP="00980747">
      <w:pPr>
        <w:spacing w:before="240" w:after="240"/>
        <w:jc w:val="both"/>
        <w:rPr>
          <w:rFonts w:ascii="Arial" w:hAnsi="Arial" w:cs="Arial"/>
          <w:b/>
          <w:color w:val="000000"/>
          <w:sz w:val="24"/>
          <w:szCs w:val="24"/>
        </w:rPr>
      </w:pPr>
      <w:r w:rsidRPr="0078558B">
        <w:rPr>
          <w:rFonts w:ascii="Arial" w:hAnsi="Arial" w:cs="Arial"/>
          <w:color w:val="000000"/>
          <w:sz w:val="24"/>
          <w:szCs w:val="24"/>
        </w:rPr>
        <w:t>Dentro del proceso de evaluación y análisis de la propuesta de Tabla de Retención Documental – TRD de</w:t>
      </w:r>
      <w:r w:rsidR="0078558B" w:rsidRPr="0078558B">
        <w:rPr>
          <w:rFonts w:ascii="Arial" w:hAnsi="Arial" w:cs="Arial"/>
          <w:color w:val="000000"/>
          <w:sz w:val="24"/>
          <w:szCs w:val="24"/>
        </w:rPr>
        <w:t xml:space="preserve"> la Alcaldía de San Bernardo</w:t>
      </w:r>
      <w:r w:rsidRPr="0078558B">
        <w:rPr>
          <w:rFonts w:ascii="Arial" w:hAnsi="Arial" w:cs="Arial"/>
          <w:color w:val="000000"/>
          <w:sz w:val="24"/>
          <w:szCs w:val="24"/>
        </w:rPr>
        <w:t xml:space="preserve">, se concluye que el presente </w:t>
      </w:r>
      <w:r w:rsidR="00AA5A17" w:rsidRPr="0078558B">
        <w:rPr>
          <w:rFonts w:ascii="Arial" w:hAnsi="Arial" w:cs="Arial"/>
          <w:color w:val="000000"/>
          <w:sz w:val="24"/>
          <w:szCs w:val="24"/>
        </w:rPr>
        <w:t>informe</w:t>
      </w:r>
      <w:r w:rsidRPr="0078558B">
        <w:rPr>
          <w:rFonts w:ascii="Arial" w:hAnsi="Arial" w:cs="Arial"/>
          <w:color w:val="000000"/>
          <w:sz w:val="24"/>
          <w:szCs w:val="24"/>
        </w:rPr>
        <w:t xml:space="preserve"> técnico es </w:t>
      </w:r>
      <w:r w:rsidRPr="0078558B">
        <w:rPr>
          <w:rFonts w:ascii="Arial" w:hAnsi="Arial" w:cs="Arial"/>
          <w:b/>
          <w:color w:val="000000"/>
          <w:sz w:val="24"/>
          <w:szCs w:val="24"/>
        </w:rPr>
        <w:t>NO FAVORABLE.</w:t>
      </w:r>
    </w:p>
    <w:p w14:paraId="5DD8DBB0" w14:textId="1DB50E8F" w:rsidR="00E54106" w:rsidRPr="0078558B" w:rsidRDefault="00E54106" w:rsidP="00980747">
      <w:pPr>
        <w:spacing w:after="160"/>
        <w:jc w:val="both"/>
        <w:rPr>
          <w:rFonts w:ascii="Arial" w:hAnsi="Arial" w:cs="Arial"/>
          <w:color w:val="000000"/>
          <w:sz w:val="24"/>
          <w:szCs w:val="24"/>
        </w:rPr>
      </w:pPr>
      <w:r w:rsidRPr="0078558B">
        <w:rPr>
          <w:rFonts w:ascii="Arial" w:hAnsi="Arial" w:cs="Arial"/>
          <w:color w:val="000000"/>
          <w:sz w:val="24"/>
          <w:szCs w:val="24"/>
        </w:rPr>
        <w:t>Se deben realizar los ajustes pertinentes y cualquier otra modificación necesaria para asegurar que el instrumento cumpla con las normativas vigentes, así como con las normas relacionadas con la producción documental del AGN. </w:t>
      </w:r>
    </w:p>
    <w:p w14:paraId="7B48CFA4" w14:textId="2DA8F9E2" w:rsidR="00E54106" w:rsidRPr="001A6555" w:rsidRDefault="00E54106" w:rsidP="00AA5A17">
      <w:pPr>
        <w:spacing w:after="160"/>
        <w:jc w:val="both"/>
        <w:rPr>
          <w:rFonts w:ascii="Arial" w:hAnsi="Arial" w:cs="Arial"/>
          <w:sz w:val="24"/>
          <w:szCs w:val="24"/>
        </w:rPr>
      </w:pPr>
      <w:proofErr w:type="gramStart"/>
      <w:r w:rsidRPr="001A6555">
        <w:rPr>
          <w:rFonts w:ascii="Arial" w:hAnsi="Arial" w:cs="Arial"/>
          <w:b/>
          <w:color w:val="000000"/>
          <w:sz w:val="24"/>
          <w:szCs w:val="24"/>
        </w:rPr>
        <w:t>Firma evaluador</w:t>
      </w:r>
      <w:proofErr w:type="gramEnd"/>
      <w:r w:rsidRPr="001A6555">
        <w:rPr>
          <w:rFonts w:ascii="Arial" w:hAnsi="Arial" w:cs="Arial"/>
          <w:b/>
          <w:color w:val="000000"/>
          <w:sz w:val="24"/>
          <w:szCs w:val="24"/>
        </w:rPr>
        <w:t>:</w:t>
      </w:r>
    </w:p>
    <w:p w14:paraId="3352B22D" w14:textId="77777777" w:rsidR="00E54106" w:rsidRPr="001A6555" w:rsidRDefault="00E54106" w:rsidP="00E54106">
      <w:pPr>
        <w:rPr>
          <w:rFonts w:ascii="Arial" w:hAnsi="Arial" w:cs="Arial"/>
          <w:sz w:val="18"/>
          <w:szCs w:val="18"/>
        </w:rPr>
      </w:pPr>
      <w:r w:rsidRPr="001A6555">
        <w:rPr>
          <w:rFonts w:ascii="Arial" w:hAnsi="Arial" w:cs="Arial"/>
          <w:noProof/>
          <w:color w:val="000000"/>
          <w:sz w:val="18"/>
          <w:szCs w:val="18"/>
        </w:rPr>
        <w:drawing>
          <wp:inline distT="0" distB="0" distL="0" distR="0" wp14:anchorId="382ED3FB" wp14:editId="1278240B">
            <wp:extent cx="1763958" cy="1032562"/>
            <wp:effectExtent l="0" t="0" r="0" b="0"/>
            <wp:docPr id="1417578767"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9"/>
                    <a:srcRect r="87625" b="-5727"/>
                    <a:stretch>
                      <a:fillRect/>
                    </a:stretch>
                  </pic:blipFill>
                  <pic:spPr>
                    <a:xfrm>
                      <a:off x="0" y="0"/>
                      <a:ext cx="1763958" cy="1032562"/>
                    </a:xfrm>
                    <a:prstGeom prst="rect">
                      <a:avLst/>
                    </a:prstGeom>
                    <a:ln/>
                  </pic:spPr>
                </pic:pic>
              </a:graphicData>
            </a:graphic>
          </wp:inline>
        </w:drawing>
      </w:r>
    </w:p>
    <w:p w14:paraId="068A3BE6" w14:textId="77777777" w:rsidR="00E54106" w:rsidRPr="001A6555" w:rsidRDefault="00E54106" w:rsidP="00E54106">
      <w:pPr>
        <w:jc w:val="both"/>
        <w:rPr>
          <w:rFonts w:ascii="Arial" w:hAnsi="Arial" w:cs="Arial"/>
          <w:sz w:val="18"/>
          <w:szCs w:val="18"/>
        </w:rPr>
      </w:pPr>
      <w:r w:rsidRPr="001A6555">
        <w:rPr>
          <w:rFonts w:ascii="Arial" w:hAnsi="Arial" w:cs="Arial"/>
          <w:color w:val="000000"/>
          <w:sz w:val="18"/>
          <w:szCs w:val="18"/>
        </w:rPr>
        <w:t>JHON BAYRON BEDOYA SANDOVAL</w:t>
      </w:r>
    </w:p>
    <w:p w14:paraId="0375B8C8" w14:textId="1EFC7048" w:rsidR="00477CC8" w:rsidRPr="001A6555" w:rsidRDefault="00E54106" w:rsidP="00AA5A17">
      <w:pPr>
        <w:rPr>
          <w:rFonts w:ascii="Arial" w:hAnsi="Arial" w:cs="Arial"/>
          <w:b/>
          <w:color w:val="000000"/>
          <w:sz w:val="18"/>
          <w:szCs w:val="18"/>
        </w:rPr>
      </w:pPr>
      <w:r w:rsidRPr="001A6555">
        <w:rPr>
          <w:rFonts w:ascii="Arial" w:hAnsi="Arial" w:cs="Arial"/>
          <w:b/>
          <w:color w:val="000000"/>
          <w:sz w:val="18"/>
          <w:szCs w:val="18"/>
        </w:rPr>
        <w:t>HISTORIADOR</w:t>
      </w:r>
    </w:p>
    <w:p w14:paraId="0CEDADA6" w14:textId="22D94D9A" w:rsidR="00AA5A17" w:rsidRPr="001A6555" w:rsidRDefault="00AA5A17" w:rsidP="00AA5A17">
      <w:pPr>
        <w:rPr>
          <w:rFonts w:ascii="Arial" w:hAnsi="Arial" w:cs="Arial"/>
          <w:b/>
          <w:color w:val="000000"/>
          <w:sz w:val="18"/>
          <w:szCs w:val="18"/>
          <w:highlight w:val="yellow"/>
        </w:rPr>
      </w:pPr>
    </w:p>
    <w:p w14:paraId="3D410E9B" w14:textId="5D42AC74" w:rsidR="00AA5A17" w:rsidRPr="001A6555" w:rsidRDefault="00AA5A17" w:rsidP="00AA5A17">
      <w:pPr>
        <w:rPr>
          <w:rFonts w:ascii="Arial" w:hAnsi="Arial" w:cs="Arial"/>
          <w:b/>
          <w:color w:val="000000"/>
          <w:sz w:val="18"/>
          <w:szCs w:val="18"/>
          <w:highlight w:val="yellow"/>
        </w:rPr>
      </w:pPr>
    </w:p>
    <w:p w14:paraId="252C568D" w14:textId="77777777" w:rsidR="00AA5A17" w:rsidRPr="001A6555" w:rsidRDefault="00AA5A17" w:rsidP="00AA5A17">
      <w:pPr>
        <w:jc w:val="both"/>
        <w:rPr>
          <w:rFonts w:ascii="Arial" w:hAnsi="Arial" w:cs="Arial"/>
          <w:sz w:val="18"/>
          <w:szCs w:val="18"/>
          <w:highlight w:val="yellow"/>
        </w:rPr>
      </w:pPr>
    </w:p>
    <w:p w14:paraId="156D1E34" w14:textId="77777777" w:rsidR="00AA5A17" w:rsidRPr="001A6555" w:rsidRDefault="00AA5A17" w:rsidP="00AA5A17">
      <w:pPr>
        <w:jc w:val="both"/>
        <w:rPr>
          <w:rFonts w:ascii="Arial" w:hAnsi="Arial" w:cs="Arial"/>
          <w:sz w:val="18"/>
          <w:szCs w:val="18"/>
          <w:highlight w:val="yellow"/>
        </w:rPr>
      </w:pPr>
    </w:p>
    <w:p w14:paraId="46927C3D" w14:textId="77777777" w:rsidR="00B82720" w:rsidRPr="001A6555" w:rsidRDefault="00B82720" w:rsidP="00AA5A17">
      <w:pPr>
        <w:jc w:val="both"/>
        <w:rPr>
          <w:rFonts w:ascii="Arial" w:hAnsi="Arial" w:cs="Arial"/>
          <w:sz w:val="18"/>
          <w:szCs w:val="18"/>
          <w:highlight w:val="yellow"/>
        </w:rPr>
      </w:pPr>
    </w:p>
    <w:p w14:paraId="62C68E87" w14:textId="363DF71F" w:rsidR="00AA5A17" w:rsidRPr="00D303EF" w:rsidRDefault="00AA5A17" w:rsidP="00AA5A17">
      <w:pPr>
        <w:rPr>
          <w:rFonts w:ascii="Arial" w:hAnsi="Arial" w:cs="Arial"/>
          <w:sz w:val="24"/>
          <w:szCs w:val="24"/>
        </w:rPr>
      </w:pPr>
    </w:p>
    <w:sectPr w:rsidR="00AA5A17" w:rsidRPr="00D303EF">
      <w:headerReference w:type="default" r:id="rId10"/>
      <w:footerReference w:type="default" r:id="rId11"/>
      <w:pgSz w:w="12240" w:h="15840"/>
      <w:pgMar w:top="2126" w:right="1701" w:bottom="1701" w:left="1701" w:header="720" w:footer="91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4E65C3" w14:textId="77777777" w:rsidR="00047ADE" w:rsidRDefault="00047ADE">
      <w:r>
        <w:separator/>
      </w:r>
    </w:p>
  </w:endnote>
  <w:endnote w:type="continuationSeparator" w:id="0">
    <w:p w14:paraId="27F82164" w14:textId="77777777" w:rsidR="00047ADE" w:rsidRDefault="00047A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Bitstream Vera Sans">
    <w:charset w:val="00"/>
    <w:family w:val="swiss"/>
    <w:pitch w:val="variable"/>
    <w:sig w:usb0="800000AF" w:usb1="1000204A" w:usb2="00000000" w:usb3="00000000" w:csb0="00000001" w:csb1="00000000"/>
  </w:font>
  <w:font w:name="CG Times">
    <w:charset w:val="00"/>
    <w:family w:val="roman"/>
    <w:pitch w:val="variable"/>
    <w:sig w:usb0="00000003" w:usb1="00000000" w:usb2="00000000" w:usb3="00000000" w:csb0="00000001" w:csb1="00000000"/>
    <w:embedItalic r:id="rId1" w:fontKey="{F9E89367-FF1C-48CF-83EF-A098E709F8A4}"/>
    <w:embedBoldItalic r:id="rId2" w:fontKey="{5B8F6FD0-2C6B-4812-822D-2663A07FE32B}"/>
  </w:font>
  <w:font w:name="Tahoma">
    <w:panose1 w:val="020B0604030504040204"/>
    <w:charset w:val="00"/>
    <w:family w:val="swiss"/>
    <w:pitch w:val="variable"/>
    <w:sig w:usb0="E1002EFF" w:usb1="C000605B" w:usb2="00000029" w:usb3="00000000" w:csb0="000101FF" w:csb1="00000000"/>
    <w:embedRegular r:id="rId3" w:fontKey="{EFDDB2C9-B3C3-4160-B989-73931DDDC32F}"/>
    <w:embedBold r:id="rId4" w:fontKey="{7D36D80A-F581-400D-BBB0-D6BCF99406CC}"/>
  </w:font>
  <w:font w:name="Bitstream Vera Serif">
    <w:charset w:val="00"/>
    <w:family w:val="roman"/>
    <w:pitch w:val="variable"/>
    <w:sig w:usb0="800000AF" w:usb1="1000204A" w:usb2="00000000" w:usb3="00000000" w:csb0="00000001" w:csb1="00000000"/>
  </w:font>
  <w:font w:name="Cambria">
    <w:panose1 w:val="02040503050406030204"/>
    <w:charset w:val="00"/>
    <w:family w:val="roman"/>
    <w:pitch w:val="variable"/>
    <w:sig w:usb0="E00006FF" w:usb1="420024FF" w:usb2="02000000" w:usb3="00000000" w:csb0="0000019F" w:csb1="00000000"/>
    <w:embedRegular r:id="rId5" w:fontKey="{3809CCA3-355F-4562-8F9B-45F6DDF6104A}"/>
  </w:font>
  <w:font w:name="Georgia">
    <w:panose1 w:val="02040502050405020303"/>
    <w:charset w:val="00"/>
    <w:family w:val="roman"/>
    <w:pitch w:val="variable"/>
    <w:sig w:usb0="00000287" w:usb1="00000000" w:usb2="00000000" w:usb3="00000000" w:csb0="0000009F" w:csb1="00000000"/>
    <w:embedRegular r:id="rId6" w:fontKey="{5DF32B8D-8319-4558-98F7-22B00C4B4821}"/>
    <w:embedItalic r:id="rId7" w:fontKey="{3BC5BA3D-3E1A-4144-BD6E-628C8487D573}"/>
  </w:font>
  <w:font w:name="Gotham Narrow Book">
    <w:altName w:val="Tahoma"/>
    <w:panose1 w:val="00000000000000000000"/>
    <w:charset w:val="00"/>
    <w:family w:val="auto"/>
    <w:notTrueType/>
    <w:pitch w:val="variable"/>
    <w:sig w:usb0="A000007F" w:usb1="4000004A" w:usb2="00000000" w:usb3="00000000" w:csb0="0000009B" w:csb1="00000000"/>
  </w:font>
  <w:font w:name="Calibri">
    <w:panose1 w:val="020F0502020204030204"/>
    <w:charset w:val="00"/>
    <w:family w:val="swiss"/>
    <w:pitch w:val="variable"/>
    <w:sig w:usb0="E4002EFF" w:usb1="C200247B" w:usb2="00000009" w:usb3="00000000" w:csb0="000001FF" w:csb1="00000000"/>
    <w:embedRegular r:id="rId8" w:fontKey="{24D0D18C-FADF-4886-99DA-79473223423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42F15D" w14:textId="77777777" w:rsidR="00394479" w:rsidRDefault="00000000">
    <w:pPr>
      <w:pBdr>
        <w:top w:val="nil"/>
        <w:left w:val="nil"/>
        <w:bottom w:val="nil"/>
        <w:right w:val="nil"/>
        <w:between w:val="nil"/>
      </w:pBdr>
      <w:tabs>
        <w:tab w:val="center" w:pos="4252"/>
        <w:tab w:val="right" w:pos="8504"/>
        <w:tab w:val="left" w:pos="6400"/>
      </w:tabs>
      <w:rPr>
        <w:color w:val="000000"/>
      </w:rPr>
    </w:pPr>
    <w:r>
      <w:rPr>
        <w:noProof/>
      </w:rPr>
      <w:drawing>
        <wp:anchor distT="0" distB="0" distL="0" distR="0" simplePos="0" relativeHeight="251659264" behindDoc="1" locked="0" layoutInCell="1" hidden="0" allowOverlap="1" wp14:anchorId="4BF7CA3D" wp14:editId="31BBF9DB">
          <wp:simplePos x="0" y="0"/>
          <wp:positionH relativeFrom="column">
            <wp:posOffset>-1013460</wp:posOffset>
          </wp:positionH>
          <wp:positionV relativeFrom="paragraph">
            <wp:posOffset>-261621</wp:posOffset>
          </wp:positionV>
          <wp:extent cx="7721078" cy="1099185"/>
          <wp:effectExtent l="0" t="0" r="0" b="5715"/>
          <wp:wrapNone/>
          <wp:docPr id="194300740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7725970" cy="1099881"/>
                  </a:xfrm>
                  <a:prstGeom prst="rect">
                    <a:avLst/>
                  </a:prstGeom>
                  <a:ln/>
                </pic:spPr>
              </pic:pic>
            </a:graphicData>
          </a:graphic>
          <wp14:sizeRelV relativeFrom="margin">
            <wp14:pctHeight>0</wp14:pctHeight>
          </wp14:sizeRelV>
        </wp:anchor>
      </w:drawing>
    </w:r>
    <w:r>
      <w:rPr>
        <w:noProof/>
      </w:rPr>
      <mc:AlternateContent>
        <mc:Choice Requires="wps">
          <w:drawing>
            <wp:anchor distT="0" distB="0" distL="114300" distR="114300" simplePos="0" relativeHeight="251660288" behindDoc="0" locked="0" layoutInCell="1" hidden="0" allowOverlap="1" wp14:anchorId="04255261" wp14:editId="26D6066B">
              <wp:simplePos x="0" y="0"/>
              <wp:positionH relativeFrom="column">
                <wp:posOffset>3263900</wp:posOffset>
              </wp:positionH>
              <wp:positionV relativeFrom="paragraph">
                <wp:posOffset>-152399</wp:posOffset>
              </wp:positionV>
              <wp:extent cx="3438525" cy="581025"/>
              <wp:effectExtent l="0" t="0" r="0" b="0"/>
              <wp:wrapNone/>
              <wp:docPr id="5" name="Rectángulo 5"/>
              <wp:cNvGraphicFramePr/>
              <a:graphic xmlns:a="http://schemas.openxmlformats.org/drawingml/2006/main">
                <a:graphicData uri="http://schemas.microsoft.com/office/word/2010/wordprocessingShape">
                  <wps:wsp>
                    <wps:cNvSpPr/>
                    <wps:spPr>
                      <a:xfrm>
                        <a:off x="3631500" y="3494250"/>
                        <a:ext cx="3429000" cy="571500"/>
                      </a:xfrm>
                      <a:prstGeom prst="rect">
                        <a:avLst/>
                      </a:prstGeom>
                      <a:noFill/>
                      <a:ln>
                        <a:noFill/>
                      </a:ln>
                    </wps:spPr>
                    <wps:txbx>
                      <w:txbxContent>
                        <w:p w14:paraId="7BC0ECAB" w14:textId="77777777" w:rsidR="00394479" w:rsidRDefault="00000000">
                          <w:pPr>
                            <w:textDirection w:val="btLr"/>
                          </w:pPr>
                          <w:r>
                            <w:rPr>
                              <w:rFonts w:ascii="Gotham Narrow Book" w:eastAsia="Gotham Narrow Book" w:hAnsi="Gotham Narrow Book" w:cs="Gotham Narrow Book"/>
                              <w:color w:val="595959"/>
                              <w:sz w:val="17"/>
                            </w:rPr>
                            <w:t>Calle 26 #51-53 Bogotá D.C.</w:t>
                          </w:r>
                        </w:p>
                        <w:p w14:paraId="334445FF" w14:textId="77777777" w:rsidR="00394479" w:rsidRDefault="00000000">
                          <w:pPr>
                            <w:textDirection w:val="btLr"/>
                          </w:pPr>
                          <w:r>
                            <w:rPr>
                              <w:rFonts w:ascii="Gotham Narrow Book" w:eastAsia="Gotham Narrow Book" w:hAnsi="Gotham Narrow Book" w:cs="Gotham Narrow Book"/>
                              <w:color w:val="000000"/>
                              <w:sz w:val="17"/>
                            </w:rPr>
                            <w:t>Sede Administrativa</w:t>
                          </w:r>
                          <w:r>
                            <w:rPr>
                              <w:rFonts w:ascii="Gotham Narrow Book" w:eastAsia="Gotham Narrow Book" w:hAnsi="Gotham Narrow Book" w:cs="Gotham Narrow Book"/>
                              <w:color w:val="595959"/>
                              <w:sz w:val="17"/>
                            </w:rPr>
                            <w:t xml:space="preserve"> - Torre Central Piso 9.</w:t>
                          </w:r>
                        </w:p>
                        <w:p w14:paraId="5D3E1470" w14:textId="77777777" w:rsidR="00394479" w:rsidRDefault="00000000">
                          <w:pPr>
                            <w:textDirection w:val="btLr"/>
                          </w:pPr>
                          <w:r>
                            <w:rPr>
                              <w:rFonts w:ascii="Gotham Narrow Book" w:eastAsia="Gotham Narrow Book" w:hAnsi="Gotham Narrow Book" w:cs="Gotham Narrow Book"/>
                              <w:color w:val="595959"/>
                              <w:sz w:val="17"/>
                            </w:rPr>
                            <w:t>Código Postal: 111321 – Teléfono:  7490000</w:t>
                          </w:r>
                        </w:p>
                        <w:p w14:paraId="31A2ED7F" w14:textId="77777777" w:rsidR="00394479" w:rsidRDefault="00394479">
                          <w:pPr>
                            <w:spacing w:line="180" w:lineRule="auto"/>
                            <w:textDirection w:val="btLr"/>
                          </w:pPr>
                        </w:p>
                      </w:txbxContent>
                    </wps:txbx>
                    <wps:bodyPr spcFirstLastPara="1" wrap="square" lIns="91425" tIns="45700" rIns="91425" bIns="45700" anchor="t" anchorCtr="0">
                      <a:noAutofit/>
                    </wps:bodyPr>
                  </wps:wsp>
                </a:graphicData>
              </a:graphic>
            </wp:anchor>
          </w:drawing>
        </mc:Choice>
        <mc:Fallback>
          <w:pict>
            <v:rect w14:anchorId="04255261" id="Rectángulo 5" o:spid="_x0000_s1027" style="position:absolute;margin-left:257pt;margin-top:-12pt;width:270.75pt;height:45.7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" filled="f" stroked="f">
              <v:textbox inset="2.53958mm,1.2694mm,2.53958mm,1.2694mm">
                <w:txbxContent>
                  <w:p w14:paraId="7BC0ECAB" w14:textId="77777777" w:rsidR="00394479" w:rsidRDefault="00000000">
                    <w:pPr>
                      <w:textDirection w:val="btLr"/>
                    </w:pPr>
                    <w:r>
                      <w:rPr>
                        <w:rFonts w:ascii="Gotham Narrow Book" w:eastAsia="Gotham Narrow Book" w:hAnsi="Gotham Narrow Book" w:cs="Gotham Narrow Book"/>
                        <w:color w:val="595959"/>
                        <w:sz w:val="17"/>
                      </w:rPr>
                      <w:t>Calle 26 #51-53 Bogotá D.C.</w:t>
                    </w:r>
                  </w:p>
                  <w:p w14:paraId="334445FF" w14:textId="77777777" w:rsidR="00394479" w:rsidRDefault="00000000">
                    <w:pPr>
                      <w:textDirection w:val="btLr"/>
                    </w:pPr>
                    <w:r>
                      <w:rPr>
                        <w:rFonts w:ascii="Gotham Narrow Book" w:eastAsia="Gotham Narrow Book" w:hAnsi="Gotham Narrow Book" w:cs="Gotham Narrow Book"/>
                        <w:color w:val="000000"/>
                        <w:sz w:val="17"/>
                      </w:rPr>
                      <w:t>Sede Administrativa</w:t>
                    </w:r>
                    <w:r>
                      <w:rPr>
                        <w:rFonts w:ascii="Gotham Narrow Book" w:eastAsia="Gotham Narrow Book" w:hAnsi="Gotham Narrow Book" w:cs="Gotham Narrow Book"/>
                        <w:color w:val="595959"/>
                        <w:sz w:val="17"/>
                      </w:rPr>
                      <w:t xml:space="preserve"> - Torre Central Piso 9.</w:t>
                    </w:r>
                  </w:p>
                  <w:p w14:paraId="5D3E1470" w14:textId="77777777" w:rsidR="00394479" w:rsidRDefault="00000000">
                    <w:pPr>
                      <w:textDirection w:val="btLr"/>
                    </w:pPr>
                    <w:r>
                      <w:rPr>
                        <w:rFonts w:ascii="Gotham Narrow Book" w:eastAsia="Gotham Narrow Book" w:hAnsi="Gotham Narrow Book" w:cs="Gotham Narrow Book"/>
                        <w:color w:val="595959"/>
                        <w:sz w:val="17"/>
                      </w:rPr>
                      <w:t>Código Postal: 111321 – Teléfono:  7490000</w:t>
                    </w:r>
                  </w:p>
                  <w:p w14:paraId="31A2ED7F" w14:textId="77777777" w:rsidR="00394479" w:rsidRDefault="00394479">
                    <w:pPr>
                      <w:spacing w:line="180" w:lineRule="auto"/>
                      <w:textDirection w:val="btLr"/>
                    </w:pPr>
                  </w:p>
                </w:txbxContent>
              </v:textbox>
            </v:rect>
          </w:pict>
        </mc:Fallback>
      </mc:AlternateContent>
    </w:r>
  </w:p>
  <w:p w14:paraId="1E3250EF" w14:textId="77777777" w:rsidR="00394479" w:rsidRDefault="00394479">
    <w:pPr>
      <w:pBdr>
        <w:top w:val="nil"/>
        <w:left w:val="nil"/>
        <w:bottom w:val="nil"/>
        <w:right w:val="nil"/>
        <w:between w:val="nil"/>
      </w:pBdr>
      <w:tabs>
        <w:tab w:val="center" w:pos="4252"/>
        <w:tab w:val="right" w:pos="8504"/>
      </w:tabs>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A54BE9" w14:textId="77777777" w:rsidR="00047ADE" w:rsidRDefault="00047ADE">
      <w:r>
        <w:separator/>
      </w:r>
    </w:p>
  </w:footnote>
  <w:footnote w:type="continuationSeparator" w:id="0">
    <w:p w14:paraId="61172DF0" w14:textId="77777777" w:rsidR="00047ADE" w:rsidRDefault="00047A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B6292" w14:textId="27449CA7" w:rsidR="00394479" w:rsidRDefault="00D13ECC">
    <w:pPr>
      <w:pBdr>
        <w:top w:val="nil"/>
        <w:left w:val="nil"/>
        <w:bottom w:val="nil"/>
        <w:right w:val="nil"/>
        <w:between w:val="nil"/>
      </w:pBdr>
      <w:tabs>
        <w:tab w:val="center" w:pos="4252"/>
        <w:tab w:val="right" w:pos="8504"/>
      </w:tabs>
      <w:ind w:left="708" w:firstLine="4956"/>
      <w:rPr>
        <w:color w:val="000000"/>
      </w:rPr>
    </w:pPr>
    <w:r w:rsidRPr="00D13ECC">
      <w:rPr>
        <w:noProof/>
        <w:color w:val="000000"/>
      </w:rPr>
      <mc:AlternateContent>
        <mc:Choice Requires="wps">
          <w:drawing>
            <wp:anchor distT="45720" distB="45720" distL="114300" distR="114300" simplePos="0" relativeHeight="251662336" behindDoc="0" locked="0" layoutInCell="1" allowOverlap="1" wp14:anchorId="0E3A6A1E" wp14:editId="30703FF1">
              <wp:simplePos x="0" y="0"/>
              <wp:positionH relativeFrom="page">
                <wp:align>right</wp:align>
              </wp:positionH>
              <wp:positionV relativeFrom="paragraph">
                <wp:posOffset>137160</wp:posOffset>
              </wp:positionV>
              <wp:extent cx="4732020" cy="1404620"/>
              <wp:effectExtent l="0" t="0" r="0"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2020" cy="1404620"/>
                      </a:xfrm>
                      <a:prstGeom prst="rect">
                        <a:avLst/>
                      </a:prstGeom>
                      <a:solidFill>
                        <a:srgbClr val="FFFFFF"/>
                      </a:solidFill>
                      <a:ln w="9525">
                        <a:noFill/>
                        <a:miter lim="800000"/>
                        <a:headEnd/>
                        <a:tailEnd/>
                      </a:ln>
                    </wps:spPr>
                    <wps:txbx>
                      <w:txbxContent>
                        <w:p w14:paraId="7E56FBB7" w14:textId="28595163" w:rsidR="00D13ECC" w:rsidRPr="005F71F8" w:rsidRDefault="005F71F8" w:rsidP="00D303EF">
                          <w:pPr>
                            <w:jc w:val="center"/>
                            <w:rPr>
                              <w:lang w:val="es-CO"/>
                            </w:rPr>
                          </w:pPr>
                          <w:r>
                            <w:rPr>
                              <w:noProof/>
                            </w:rPr>
                            <w:drawing>
                              <wp:inline distT="0" distB="0" distL="0" distR="0" wp14:anchorId="0593F9E4" wp14:editId="18E658C7">
                                <wp:extent cx="3333333" cy="438095"/>
                                <wp:effectExtent l="0" t="0" r="635" b="635"/>
                                <wp:docPr id="3684297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429799" name=""/>
                                        <pic:cNvPicPr/>
                                      </pic:nvPicPr>
                                      <pic:blipFill>
                                        <a:blip r:embed="rId1"/>
                                        <a:stretch>
                                          <a:fillRect/>
                                        </a:stretch>
                                      </pic:blipFill>
                                      <pic:spPr>
                                        <a:xfrm>
                                          <a:off x="0" y="0"/>
                                          <a:ext cx="3333333" cy="438095"/>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E3A6A1E" id="_x0000_t202" coordsize="21600,21600" o:spt="202" path="m,l,21600r21600,l21600,xe">
              <v:stroke joinstyle="miter"/>
              <v:path gradientshapeok="t" o:connecttype="rect"/>
            </v:shapetype>
            <v:shape id="Cuadro de texto 2" o:spid="_x0000_s1026" type="#_x0000_t202" style="position:absolute;left:0;text-align:left;margin-left:321.4pt;margin-top:10.8pt;width:372.6pt;height:110.6pt;z-index:251662336;visibility:visible;mso-wrap-style:square;mso-width-percent:0;mso-height-percent:200;mso-wrap-distance-left:9pt;mso-wrap-distance-top:3.6pt;mso-wrap-distance-right:9pt;mso-wrap-distance-bottom:3.6pt;mso-position-horizontal:right;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" stroked="f">
              <v:textbox style="mso-fit-shape-to-text:t">
                <w:txbxContent>
                  <w:p w14:paraId="7E56FBB7" w14:textId="28595163" w:rsidR="00D13ECC" w:rsidRPr="005F71F8" w:rsidRDefault="005F71F8" w:rsidP="00D303EF">
                    <w:pPr>
                      <w:jc w:val="center"/>
                      <w:rPr>
                        <w:lang w:val="es-CO"/>
                      </w:rPr>
                    </w:pPr>
                    <w:r>
                      <w:rPr>
                        <w:noProof/>
                      </w:rPr>
                      <w:drawing>
                        <wp:inline distT="0" distB="0" distL="0" distR="0" wp14:anchorId="0593F9E4" wp14:editId="18E658C7">
                          <wp:extent cx="3333333" cy="438095"/>
                          <wp:effectExtent l="0" t="0" r="635" b="635"/>
                          <wp:docPr id="3684297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429799" name=""/>
                                  <pic:cNvPicPr/>
                                </pic:nvPicPr>
                                <pic:blipFill>
                                  <a:blip r:embed="rId2"/>
                                  <a:stretch>
                                    <a:fillRect/>
                                  </a:stretch>
                                </pic:blipFill>
                                <pic:spPr>
                                  <a:xfrm>
                                    <a:off x="0" y="0"/>
                                    <a:ext cx="3333333" cy="438095"/>
                                  </a:xfrm>
                                  <a:prstGeom prst="rect">
                                    <a:avLst/>
                                  </a:prstGeom>
                                </pic:spPr>
                              </pic:pic>
                            </a:graphicData>
                          </a:graphic>
                        </wp:inline>
                      </w:drawing>
                    </w:r>
                  </w:p>
                </w:txbxContent>
              </v:textbox>
              <w10:wrap type="square" anchorx="page"/>
            </v:shape>
          </w:pict>
        </mc:Fallback>
      </mc:AlternateContent>
    </w:r>
    <w:r>
      <w:rPr>
        <w:noProof/>
      </w:rPr>
      <w:drawing>
        <wp:anchor distT="0" distB="0" distL="0" distR="0" simplePos="0" relativeHeight="251658240" behindDoc="1" locked="0" layoutInCell="1" hidden="0" allowOverlap="1" wp14:anchorId="2C0E1D51" wp14:editId="01D46DF2">
          <wp:simplePos x="0" y="0"/>
          <wp:positionH relativeFrom="column">
            <wp:posOffset>-897255</wp:posOffset>
          </wp:positionH>
          <wp:positionV relativeFrom="paragraph">
            <wp:posOffset>-358140</wp:posOffset>
          </wp:positionV>
          <wp:extent cx="3276600" cy="1242060"/>
          <wp:effectExtent l="0" t="0" r="0" b="0"/>
          <wp:wrapNone/>
          <wp:docPr id="213903574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3"/>
                  <a:srcRect b="8967"/>
                  <a:stretch>
                    <a:fillRect/>
                  </a:stretch>
                </pic:blipFill>
                <pic:spPr>
                  <a:xfrm>
                    <a:off x="0" y="0"/>
                    <a:ext cx="3278083" cy="1242622"/>
                  </a:xfrm>
                  <a:prstGeom prst="rect">
                    <a:avLst/>
                  </a:prstGeom>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D77DC"/>
    <w:multiLevelType w:val="multilevel"/>
    <w:tmpl w:val="CA0CA56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BF6BCB"/>
    <w:multiLevelType w:val="multilevel"/>
    <w:tmpl w:val="4CC45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516561"/>
    <w:multiLevelType w:val="multilevel"/>
    <w:tmpl w:val="02D042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C654014"/>
    <w:multiLevelType w:val="multilevel"/>
    <w:tmpl w:val="E0E2D034"/>
    <w:lvl w:ilvl="0">
      <w:start w:val="1"/>
      <w:numFmt w:val="decimal"/>
      <w:lvlText w:val="%1."/>
      <w:lvlJc w:val="left"/>
      <w:pPr>
        <w:ind w:left="360" w:hanging="360"/>
      </w:pPr>
    </w:lvl>
    <w:lvl w:ilvl="1">
      <w:start w:val="5"/>
      <w:numFmt w:val="decimal"/>
      <w:lvlText w:val="%1.%2."/>
      <w:lvlJc w:val="left"/>
      <w:pPr>
        <w:ind w:left="435" w:hanging="43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15:restartNumberingAfterBreak="0">
    <w:nsid w:val="0C8502EF"/>
    <w:multiLevelType w:val="multilevel"/>
    <w:tmpl w:val="67CED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3F086A"/>
    <w:multiLevelType w:val="multilevel"/>
    <w:tmpl w:val="15DA8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B61197E"/>
    <w:multiLevelType w:val="multilevel"/>
    <w:tmpl w:val="40D22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5AC6E69"/>
    <w:multiLevelType w:val="multilevel"/>
    <w:tmpl w:val="09A6A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B051F0B"/>
    <w:multiLevelType w:val="multilevel"/>
    <w:tmpl w:val="65444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B0F0E1F"/>
    <w:multiLevelType w:val="multilevel"/>
    <w:tmpl w:val="B52E46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C590244"/>
    <w:multiLevelType w:val="multilevel"/>
    <w:tmpl w:val="399C912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2D8D240E"/>
    <w:multiLevelType w:val="multilevel"/>
    <w:tmpl w:val="A88A44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5FD6811"/>
    <w:multiLevelType w:val="multilevel"/>
    <w:tmpl w:val="62223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B271872"/>
    <w:multiLevelType w:val="multilevel"/>
    <w:tmpl w:val="07FC9678"/>
    <w:lvl w:ilvl="0">
      <w:start w:val="1"/>
      <w:numFmt w:val="decimal"/>
      <w:pStyle w:val="Listaconvietas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3B5D0E98"/>
    <w:multiLevelType w:val="multilevel"/>
    <w:tmpl w:val="049EA210"/>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54BF6836"/>
    <w:multiLevelType w:val="hybridMultilevel"/>
    <w:tmpl w:val="EBD601E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6B265785"/>
    <w:multiLevelType w:val="multilevel"/>
    <w:tmpl w:val="C7E0784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209919325">
    <w:abstractNumId w:val="13"/>
  </w:num>
  <w:num w:numId="2" w16cid:durableId="1746680577">
    <w:abstractNumId w:val="14"/>
  </w:num>
  <w:num w:numId="3" w16cid:durableId="2136482414">
    <w:abstractNumId w:val="10"/>
  </w:num>
  <w:num w:numId="4" w16cid:durableId="1447232885">
    <w:abstractNumId w:val="3"/>
  </w:num>
  <w:num w:numId="5" w16cid:durableId="1370228361">
    <w:abstractNumId w:val="2"/>
  </w:num>
  <w:num w:numId="6" w16cid:durableId="73088410">
    <w:abstractNumId w:val="16"/>
  </w:num>
  <w:num w:numId="7" w16cid:durableId="563374164">
    <w:abstractNumId w:val="4"/>
  </w:num>
  <w:num w:numId="8" w16cid:durableId="2133011438">
    <w:abstractNumId w:val="8"/>
  </w:num>
  <w:num w:numId="9" w16cid:durableId="782532245">
    <w:abstractNumId w:val="15"/>
  </w:num>
  <w:num w:numId="10" w16cid:durableId="285746710">
    <w:abstractNumId w:val="9"/>
  </w:num>
  <w:num w:numId="11" w16cid:durableId="1939635090">
    <w:abstractNumId w:val="0"/>
  </w:num>
  <w:num w:numId="12" w16cid:durableId="216744253">
    <w:abstractNumId w:val="1"/>
  </w:num>
  <w:num w:numId="13" w16cid:durableId="1461529900">
    <w:abstractNumId w:val="7"/>
  </w:num>
  <w:num w:numId="14" w16cid:durableId="1210797213">
    <w:abstractNumId w:val="11"/>
  </w:num>
  <w:num w:numId="15" w16cid:durableId="279725020">
    <w:abstractNumId w:val="5"/>
  </w:num>
  <w:num w:numId="16" w16cid:durableId="1847355178">
    <w:abstractNumId w:val="6"/>
  </w:num>
  <w:num w:numId="17" w16cid:durableId="72190692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4479"/>
    <w:rsid w:val="00020368"/>
    <w:rsid w:val="00022B2D"/>
    <w:rsid w:val="00047ADE"/>
    <w:rsid w:val="0006035A"/>
    <w:rsid w:val="00070B49"/>
    <w:rsid w:val="000B588E"/>
    <w:rsid w:val="000C27A3"/>
    <w:rsid w:val="000D636A"/>
    <w:rsid w:val="000F49BB"/>
    <w:rsid w:val="00121F60"/>
    <w:rsid w:val="00161E16"/>
    <w:rsid w:val="00165C4D"/>
    <w:rsid w:val="00176691"/>
    <w:rsid w:val="001A136A"/>
    <w:rsid w:val="001A6555"/>
    <w:rsid w:val="001E013E"/>
    <w:rsid w:val="001F340C"/>
    <w:rsid w:val="00271A21"/>
    <w:rsid w:val="0029555D"/>
    <w:rsid w:val="002B3E18"/>
    <w:rsid w:val="002B6146"/>
    <w:rsid w:val="002C65F2"/>
    <w:rsid w:val="003206B7"/>
    <w:rsid w:val="003611AB"/>
    <w:rsid w:val="00365A19"/>
    <w:rsid w:val="00394479"/>
    <w:rsid w:val="003D45FF"/>
    <w:rsid w:val="003E1314"/>
    <w:rsid w:val="003F2519"/>
    <w:rsid w:val="00402727"/>
    <w:rsid w:val="0041177E"/>
    <w:rsid w:val="00454DB4"/>
    <w:rsid w:val="00477CC8"/>
    <w:rsid w:val="004970CF"/>
    <w:rsid w:val="004C7DF2"/>
    <w:rsid w:val="004D353C"/>
    <w:rsid w:val="0051497C"/>
    <w:rsid w:val="00537188"/>
    <w:rsid w:val="00560BA8"/>
    <w:rsid w:val="00563E1F"/>
    <w:rsid w:val="005A3089"/>
    <w:rsid w:val="005C10E7"/>
    <w:rsid w:val="005E2E37"/>
    <w:rsid w:val="005E7845"/>
    <w:rsid w:val="005F71F8"/>
    <w:rsid w:val="006464AB"/>
    <w:rsid w:val="00647DFC"/>
    <w:rsid w:val="006523B4"/>
    <w:rsid w:val="006627C3"/>
    <w:rsid w:val="006B2A0E"/>
    <w:rsid w:val="006C6377"/>
    <w:rsid w:val="006E0ED9"/>
    <w:rsid w:val="006F5C4C"/>
    <w:rsid w:val="00706E69"/>
    <w:rsid w:val="00754E6E"/>
    <w:rsid w:val="0077620D"/>
    <w:rsid w:val="007838D7"/>
    <w:rsid w:val="0078558B"/>
    <w:rsid w:val="007A6CD4"/>
    <w:rsid w:val="007B10D5"/>
    <w:rsid w:val="007D1335"/>
    <w:rsid w:val="007D6377"/>
    <w:rsid w:val="007F11E4"/>
    <w:rsid w:val="00810F84"/>
    <w:rsid w:val="0085296F"/>
    <w:rsid w:val="00890D7F"/>
    <w:rsid w:val="008968FE"/>
    <w:rsid w:val="008A1099"/>
    <w:rsid w:val="008A2C44"/>
    <w:rsid w:val="008D3281"/>
    <w:rsid w:val="008E412B"/>
    <w:rsid w:val="008F2C88"/>
    <w:rsid w:val="00905ECC"/>
    <w:rsid w:val="00915C72"/>
    <w:rsid w:val="00921CD6"/>
    <w:rsid w:val="009433E7"/>
    <w:rsid w:val="009540B4"/>
    <w:rsid w:val="00957961"/>
    <w:rsid w:val="00962D98"/>
    <w:rsid w:val="00970FA8"/>
    <w:rsid w:val="00980747"/>
    <w:rsid w:val="009C7424"/>
    <w:rsid w:val="009D28C3"/>
    <w:rsid w:val="009D6F71"/>
    <w:rsid w:val="00A036F8"/>
    <w:rsid w:val="00A33039"/>
    <w:rsid w:val="00A57323"/>
    <w:rsid w:val="00AA0D88"/>
    <w:rsid w:val="00AA1F41"/>
    <w:rsid w:val="00AA5A17"/>
    <w:rsid w:val="00AD41CC"/>
    <w:rsid w:val="00AD55F8"/>
    <w:rsid w:val="00AE2B4B"/>
    <w:rsid w:val="00B1305A"/>
    <w:rsid w:val="00B20982"/>
    <w:rsid w:val="00B27B8F"/>
    <w:rsid w:val="00B42BB6"/>
    <w:rsid w:val="00B66537"/>
    <w:rsid w:val="00B674FA"/>
    <w:rsid w:val="00B82720"/>
    <w:rsid w:val="00B82F59"/>
    <w:rsid w:val="00B908DC"/>
    <w:rsid w:val="00BA4485"/>
    <w:rsid w:val="00BA5B9D"/>
    <w:rsid w:val="00BA7D51"/>
    <w:rsid w:val="00BD5E4D"/>
    <w:rsid w:val="00BE3559"/>
    <w:rsid w:val="00C03A33"/>
    <w:rsid w:val="00C376EC"/>
    <w:rsid w:val="00C37D6E"/>
    <w:rsid w:val="00CB280F"/>
    <w:rsid w:val="00CE4D82"/>
    <w:rsid w:val="00CF55AC"/>
    <w:rsid w:val="00D03592"/>
    <w:rsid w:val="00D05B5D"/>
    <w:rsid w:val="00D13ECC"/>
    <w:rsid w:val="00D16103"/>
    <w:rsid w:val="00D303EF"/>
    <w:rsid w:val="00D37049"/>
    <w:rsid w:val="00D42D5D"/>
    <w:rsid w:val="00D631FE"/>
    <w:rsid w:val="00D65F43"/>
    <w:rsid w:val="00D74D5A"/>
    <w:rsid w:val="00D7501E"/>
    <w:rsid w:val="00DC05F5"/>
    <w:rsid w:val="00DC339B"/>
    <w:rsid w:val="00DD325B"/>
    <w:rsid w:val="00DD3C09"/>
    <w:rsid w:val="00DF3E78"/>
    <w:rsid w:val="00E041DD"/>
    <w:rsid w:val="00E0609E"/>
    <w:rsid w:val="00E23B65"/>
    <w:rsid w:val="00E54106"/>
    <w:rsid w:val="00E54EC1"/>
    <w:rsid w:val="00EB218A"/>
    <w:rsid w:val="00EB5575"/>
    <w:rsid w:val="00EC518A"/>
    <w:rsid w:val="00EF0240"/>
    <w:rsid w:val="00F6057E"/>
    <w:rsid w:val="00F70592"/>
    <w:rsid w:val="00FA2073"/>
    <w:rsid w:val="00FA5ABE"/>
    <w:rsid w:val="00FE5DA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E1113A"/>
  <w15:docId w15:val="{6812E711-0067-4B6A-BD37-0042F80567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28C3"/>
    <w:rPr>
      <w:lang w:eastAsia="es-ES"/>
    </w:rPr>
  </w:style>
  <w:style w:type="paragraph" w:styleId="Ttulo1">
    <w:name w:val="heading 1"/>
    <w:basedOn w:val="Normal"/>
    <w:next w:val="Normal"/>
    <w:link w:val="Ttulo1Car"/>
    <w:uiPriority w:val="9"/>
    <w:qFormat/>
    <w:rsid w:val="00E1538D"/>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
    <w:uiPriority w:val="9"/>
    <w:unhideWhenUsed/>
    <w:qFormat/>
    <w:rsid w:val="00E1538D"/>
    <w:pPr>
      <w:keepNext/>
      <w:widowControl w:val="0"/>
      <w:tabs>
        <w:tab w:val="num" w:pos="0"/>
      </w:tabs>
      <w:suppressAutoHyphens/>
      <w:jc w:val="center"/>
      <w:outlineLvl w:val="1"/>
    </w:pPr>
    <w:rPr>
      <w:rFonts w:ascii="Arial" w:eastAsia="Bitstream Vera Sans" w:hAnsi="Arial"/>
      <w:b/>
      <w:sz w:val="24"/>
      <w:lang w:val="es-CO"/>
    </w:rPr>
  </w:style>
  <w:style w:type="paragraph" w:styleId="Ttulo3">
    <w:name w:val="heading 3"/>
    <w:basedOn w:val="Normal"/>
    <w:next w:val="Normal"/>
    <w:link w:val="Ttulo3Car"/>
    <w:uiPriority w:val="9"/>
    <w:semiHidden/>
    <w:unhideWhenUsed/>
    <w:qFormat/>
    <w:rsid w:val="00E1538D"/>
    <w:pPr>
      <w:keepNext/>
      <w:spacing w:before="240" w:after="60"/>
      <w:outlineLvl w:val="2"/>
    </w:pPr>
    <w:rPr>
      <w:rFonts w:ascii="Arial" w:hAnsi="Arial" w:cs="Arial"/>
      <w:b/>
      <w:bCs/>
      <w:sz w:val="26"/>
      <w:szCs w:val="26"/>
    </w:rPr>
  </w:style>
  <w:style w:type="paragraph" w:styleId="Ttulo4">
    <w:name w:val="heading 4"/>
    <w:basedOn w:val="Normal"/>
    <w:next w:val="Normal"/>
    <w:link w:val="Ttulo4Car"/>
    <w:uiPriority w:val="9"/>
    <w:semiHidden/>
    <w:unhideWhenUsed/>
    <w:qFormat/>
    <w:rsid w:val="00E1538D"/>
    <w:pPr>
      <w:keepNext/>
      <w:spacing w:before="240" w:after="60"/>
      <w:outlineLvl w:val="3"/>
    </w:pPr>
    <w:rPr>
      <w:b/>
      <w:bCs/>
      <w:sz w:val="28"/>
      <w:szCs w:val="28"/>
    </w:rPr>
  </w:style>
  <w:style w:type="paragraph" w:styleId="Ttulo5">
    <w:name w:val="heading 5"/>
    <w:basedOn w:val="Normal"/>
    <w:next w:val="Normal"/>
    <w:link w:val="Ttulo5Car"/>
    <w:uiPriority w:val="9"/>
    <w:semiHidden/>
    <w:unhideWhenUsed/>
    <w:qFormat/>
    <w:rsid w:val="00E1538D"/>
    <w:pPr>
      <w:keepNext/>
      <w:outlineLvl w:val="4"/>
    </w:pPr>
    <w:rPr>
      <w:i/>
      <w:sz w:val="19"/>
      <w:u w:val="single"/>
    </w:rPr>
  </w:style>
  <w:style w:type="paragraph" w:styleId="Ttulo6">
    <w:name w:val="heading 6"/>
    <w:basedOn w:val="Normal"/>
    <w:next w:val="Normal"/>
    <w:link w:val="Ttulo6Car"/>
    <w:uiPriority w:val="9"/>
    <w:semiHidden/>
    <w:unhideWhenUsed/>
    <w:qFormat/>
    <w:rsid w:val="00E1538D"/>
    <w:pPr>
      <w:keepNext/>
      <w:outlineLvl w:val="5"/>
    </w:pPr>
    <w:rPr>
      <w:rFonts w:ascii="CG Times" w:hAnsi="CG Times"/>
      <w:i/>
      <w:u w:val="single"/>
    </w:rPr>
  </w:style>
  <w:style w:type="paragraph" w:styleId="Ttulo7">
    <w:name w:val="heading 7"/>
    <w:basedOn w:val="Normal"/>
    <w:next w:val="Normal"/>
    <w:link w:val="Ttulo7Car"/>
    <w:qFormat/>
    <w:rsid w:val="00E1538D"/>
    <w:pPr>
      <w:keepNext/>
      <w:outlineLvl w:val="6"/>
    </w:pPr>
    <w:rPr>
      <w:rFonts w:ascii="CG Times" w:hAnsi="CG Times"/>
      <w:b/>
      <w:i/>
      <w:sz w:val="21"/>
      <w:u w:val="single"/>
    </w:rPr>
  </w:style>
  <w:style w:type="paragraph" w:styleId="Ttulo8">
    <w:name w:val="heading 8"/>
    <w:basedOn w:val="Normal"/>
    <w:next w:val="Normal"/>
    <w:link w:val="Ttulo8Car"/>
    <w:qFormat/>
    <w:rsid w:val="00E1538D"/>
    <w:pPr>
      <w:keepNext/>
      <w:outlineLvl w:val="7"/>
    </w:pPr>
    <w:rPr>
      <w:rFonts w:ascii="CG Times" w:hAnsi="CG Times"/>
      <w:i/>
      <w:sz w:val="21"/>
    </w:rPr>
  </w:style>
  <w:style w:type="paragraph" w:styleId="Ttulo9">
    <w:name w:val="heading 9"/>
    <w:basedOn w:val="Normal"/>
    <w:next w:val="Normal"/>
    <w:link w:val="Ttulo9Car"/>
    <w:qFormat/>
    <w:rsid w:val="00E1538D"/>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link w:val="TtuloCar"/>
    <w:uiPriority w:val="10"/>
    <w:qFormat/>
    <w:rsid w:val="00E1538D"/>
    <w:pPr>
      <w:jc w:val="center"/>
    </w:pPr>
    <w:rPr>
      <w:rFonts w:ascii="Tahoma" w:hAnsi="Tahoma"/>
      <w:b/>
      <w:sz w:val="24"/>
    </w:rPr>
  </w:style>
  <w:style w:type="paragraph" w:styleId="Encabezado">
    <w:name w:val="header"/>
    <w:basedOn w:val="Normal"/>
    <w:link w:val="EncabezadoCar"/>
    <w:rsid w:val="00C820B0"/>
    <w:pPr>
      <w:tabs>
        <w:tab w:val="center" w:pos="4252"/>
        <w:tab w:val="right" w:pos="8504"/>
      </w:tabs>
    </w:pPr>
  </w:style>
  <w:style w:type="character" w:customStyle="1" w:styleId="EncabezadoCar">
    <w:name w:val="Encabezado Car"/>
    <w:basedOn w:val="Fuentedeprrafopredeter"/>
    <w:link w:val="Encabezado"/>
    <w:rsid w:val="00C820B0"/>
    <w:rPr>
      <w:rFonts w:ascii="Times New Roman" w:eastAsia="Times New Roman" w:hAnsi="Times New Roman" w:cs="Times New Roman"/>
      <w:sz w:val="20"/>
      <w:szCs w:val="20"/>
      <w:lang w:val="es-ES" w:eastAsia="es-ES"/>
    </w:rPr>
  </w:style>
  <w:style w:type="paragraph" w:styleId="Piedepgina">
    <w:name w:val="footer"/>
    <w:basedOn w:val="Normal"/>
    <w:link w:val="PiedepginaCar"/>
    <w:rsid w:val="00C820B0"/>
    <w:pPr>
      <w:tabs>
        <w:tab w:val="center" w:pos="4252"/>
        <w:tab w:val="right" w:pos="8504"/>
      </w:tabs>
    </w:pPr>
  </w:style>
  <w:style w:type="character" w:customStyle="1" w:styleId="PiedepginaCar">
    <w:name w:val="Pie de página Car"/>
    <w:basedOn w:val="Fuentedeprrafopredeter"/>
    <w:link w:val="Piedepgina"/>
    <w:rsid w:val="00C820B0"/>
    <w:rPr>
      <w:rFonts w:ascii="Times New Roman" w:eastAsia="Times New Roman" w:hAnsi="Times New Roman" w:cs="Times New Roman"/>
      <w:sz w:val="20"/>
      <w:szCs w:val="20"/>
      <w:lang w:val="es-ES" w:eastAsia="es-ES"/>
    </w:rPr>
  </w:style>
  <w:style w:type="paragraph" w:styleId="Textodeglobo">
    <w:name w:val="Balloon Text"/>
    <w:basedOn w:val="Normal"/>
    <w:link w:val="TextodegloboCar"/>
    <w:uiPriority w:val="99"/>
    <w:semiHidden/>
    <w:unhideWhenUsed/>
    <w:rsid w:val="00C820B0"/>
    <w:rPr>
      <w:rFonts w:ascii="Tahoma" w:hAnsi="Tahoma" w:cs="Tahoma"/>
      <w:sz w:val="16"/>
      <w:szCs w:val="16"/>
    </w:rPr>
  </w:style>
  <w:style w:type="character" w:customStyle="1" w:styleId="TextodegloboCar">
    <w:name w:val="Texto de globo Car"/>
    <w:basedOn w:val="Fuentedeprrafopredeter"/>
    <w:link w:val="Textodeglobo"/>
    <w:uiPriority w:val="99"/>
    <w:semiHidden/>
    <w:rsid w:val="00C820B0"/>
    <w:rPr>
      <w:rFonts w:ascii="Tahoma" w:eastAsia="Times New Roman" w:hAnsi="Tahoma" w:cs="Tahoma"/>
      <w:sz w:val="16"/>
      <w:szCs w:val="16"/>
      <w:lang w:val="es-ES" w:eastAsia="es-ES"/>
    </w:rPr>
  </w:style>
  <w:style w:type="paragraph" w:styleId="Prrafodelista">
    <w:name w:val="List Paragraph"/>
    <w:basedOn w:val="Normal"/>
    <w:uiPriority w:val="34"/>
    <w:qFormat/>
    <w:rsid w:val="00FE76A4"/>
    <w:pPr>
      <w:ind w:left="720"/>
      <w:contextualSpacing/>
    </w:pPr>
  </w:style>
  <w:style w:type="character" w:customStyle="1" w:styleId="Ttulo1Car">
    <w:name w:val="Título 1 Car"/>
    <w:basedOn w:val="Fuentedeprrafopredeter"/>
    <w:link w:val="Ttulo1"/>
    <w:rsid w:val="00E1538D"/>
    <w:rPr>
      <w:rFonts w:ascii="Arial" w:eastAsia="Times New Roman" w:hAnsi="Arial" w:cs="Arial"/>
      <w:b/>
      <w:bCs/>
      <w:kern w:val="32"/>
      <w:sz w:val="32"/>
      <w:szCs w:val="32"/>
      <w:lang w:val="es-ES" w:eastAsia="es-ES"/>
    </w:rPr>
  </w:style>
  <w:style w:type="character" w:customStyle="1" w:styleId="Ttulo2Car">
    <w:name w:val="Título 2 Car"/>
    <w:basedOn w:val="Fuentedeprrafopredeter"/>
    <w:link w:val="Ttulo2"/>
    <w:rsid w:val="00E1538D"/>
    <w:rPr>
      <w:rFonts w:ascii="Arial" w:eastAsia="Bitstream Vera Sans" w:hAnsi="Arial" w:cs="Times New Roman"/>
      <w:b/>
      <w:sz w:val="24"/>
      <w:szCs w:val="20"/>
      <w:lang w:eastAsia="es-ES"/>
    </w:rPr>
  </w:style>
  <w:style w:type="character" w:customStyle="1" w:styleId="Ttulo3Car">
    <w:name w:val="Título 3 Car"/>
    <w:basedOn w:val="Fuentedeprrafopredeter"/>
    <w:link w:val="Ttulo3"/>
    <w:rsid w:val="00E1538D"/>
    <w:rPr>
      <w:rFonts w:ascii="Arial" w:eastAsia="Times New Roman" w:hAnsi="Arial" w:cs="Arial"/>
      <w:b/>
      <w:bCs/>
      <w:sz w:val="26"/>
      <w:szCs w:val="26"/>
      <w:lang w:val="es-ES" w:eastAsia="es-ES"/>
    </w:rPr>
  </w:style>
  <w:style w:type="character" w:customStyle="1" w:styleId="Ttulo4Car">
    <w:name w:val="Título 4 Car"/>
    <w:basedOn w:val="Fuentedeprrafopredeter"/>
    <w:link w:val="Ttulo4"/>
    <w:rsid w:val="00E1538D"/>
    <w:rPr>
      <w:rFonts w:ascii="Times New Roman" w:eastAsia="Times New Roman" w:hAnsi="Times New Roman" w:cs="Times New Roman"/>
      <w:b/>
      <w:bCs/>
      <w:sz w:val="28"/>
      <w:szCs w:val="28"/>
      <w:lang w:val="es-ES" w:eastAsia="es-ES"/>
    </w:rPr>
  </w:style>
  <w:style w:type="character" w:customStyle="1" w:styleId="Ttulo5Car">
    <w:name w:val="Título 5 Car"/>
    <w:basedOn w:val="Fuentedeprrafopredeter"/>
    <w:link w:val="Ttulo5"/>
    <w:rsid w:val="00E1538D"/>
    <w:rPr>
      <w:rFonts w:ascii="Times New Roman" w:eastAsia="Times New Roman" w:hAnsi="Times New Roman" w:cs="Times New Roman"/>
      <w:i/>
      <w:sz w:val="19"/>
      <w:szCs w:val="20"/>
      <w:u w:val="single"/>
      <w:lang w:val="es-ES" w:eastAsia="es-ES"/>
    </w:rPr>
  </w:style>
  <w:style w:type="character" w:customStyle="1" w:styleId="Ttulo6Car">
    <w:name w:val="Título 6 Car"/>
    <w:basedOn w:val="Fuentedeprrafopredeter"/>
    <w:link w:val="Ttulo6"/>
    <w:rsid w:val="00E1538D"/>
    <w:rPr>
      <w:rFonts w:ascii="CG Times" w:eastAsia="Times New Roman" w:hAnsi="CG Times" w:cs="Times New Roman"/>
      <w:i/>
      <w:sz w:val="20"/>
      <w:szCs w:val="20"/>
      <w:u w:val="single"/>
      <w:lang w:val="es-ES" w:eastAsia="es-ES"/>
    </w:rPr>
  </w:style>
  <w:style w:type="character" w:customStyle="1" w:styleId="Ttulo7Car">
    <w:name w:val="Título 7 Car"/>
    <w:basedOn w:val="Fuentedeprrafopredeter"/>
    <w:link w:val="Ttulo7"/>
    <w:rsid w:val="00E1538D"/>
    <w:rPr>
      <w:rFonts w:ascii="CG Times" w:eastAsia="Times New Roman" w:hAnsi="CG Times" w:cs="Times New Roman"/>
      <w:b/>
      <w:i/>
      <w:sz w:val="21"/>
      <w:szCs w:val="20"/>
      <w:u w:val="single"/>
      <w:lang w:val="es-ES" w:eastAsia="es-ES"/>
    </w:rPr>
  </w:style>
  <w:style w:type="character" w:customStyle="1" w:styleId="Ttulo8Car">
    <w:name w:val="Título 8 Car"/>
    <w:basedOn w:val="Fuentedeprrafopredeter"/>
    <w:link w:val="Ttulo8"/>
    <w:rsid w:val="00E1538D"/>
    <w:rPr>
      <w:rFonts w:ascii="CG Times" w:eastAsia="Times New Roman" w:hAnsi="CG Times" w:cs="Times New Roman"/>
      <w:i/>
      <w:sz w:val="21"/>
      <w:szCs w:val="20"/>
      <w:lang w:val="es-ES" w:eastAsia="es-ES"/>
    </w:rPr>
  </w:style>
  <w:style w:type="character" w:customStyle="1" w:styleId="Ttulo9Car">
    <w:name w:val="Título 9 Car"/>
    <w:basedOn w:val="Fuentedeprrafopredeter"/>
    <w:link w:val="Ttulo9"/>
    <w:rsid w:val="00E1538D"/>
    <w:rPr>
      <w:rFonts w:ascii="Arial" w:eastAsia="Times New Roman" w:hAnsi="Arial" w:cs="Arial"/>
      <w:lang w:val="es-ES" w:eastAsia="es-ES"/>
    </w:rPr>
  </w:style>
  <w:style w:type="paragraph" w:customStyle="1" w:styleId="Textoindependiente21">
    <w:name w:val="Texto independiente 21"/>
    <w:basedOn w:val="Normal"/>
    <w:rsid w:val="00E1538D"/>
    <w:pPr>
      <w:widowControl w:val="0"/>
      <w:tabs>
        <w:tab w:val="left" w:pos="8647"/>
      </w:tabs>
      <w:suppressAutoHyphens/>
      <w:jc w:val="both"/>
    </w:pPr>
    <w:rPr>
      <w:rFonts w:ascii="CG Times" w:eastAsia="Bitstream Vera Sans" w:hAnsi="CG Times"/>
      <w:i/>
      <w:sz w:val="24"/>
      <w:lang w:val="es-CO"/>
    </w:rPr>
  </w:style>
  <w:style w:type="paragraph" w:styleId="Textoindependiente2">
    <w:name w:val="Body Text 2"/>
    <w:basedOn w:val="Normal"/>
    <w:link w:val="Textoindependiente2Car"/>
    <w:rsid w:val="00E1538D"/>
    <w:pPr>
      <w:widowControl w:val="0"/>
      <w:suppressAutoHyphens/>
      <w:spacing w:after="120" w:line="480" w:lineRule="auto"/>
    </w:pPr>
    <w:rPr>
      <w:rFonts w:ascii="Bitstream Vera Serif" w:eastAsia="Bitstream Vera Sans" w:hAnsi="Bitstream Vera Serif"/>
      <w:sz w:val="24"/>
      <w:lang w:val="es-CO"/>
    </w:rPr>
  </w:style>
  <w:style w:type="character" w:customStyle="1" w:styleId="Textoindependiente2Car">
    <w:name w:val="Texto independiente 2 Car"/>
    <w:basedOn w:val="Fuentedeprrafopredeter"/>
    <w:link w:val="Textoindependiente2"/>
    <w:rsid w:val="00E1538D"/>
    <w:rPr>
      <w:rFonts w:ascii="Bitstream Vera Serif" w:eastAsia="Bitstream Vera Sans" w:hAnsi="Bitstream Vera Serif" w:cs="Times New Roman"/>
      <w:sz w:val="24"/>
      <w:szCs w:val="20"/>
      <w:lang w:eastAsia="es-ES"/>
    </w:rPr>
  </w:style>
  <w:style w:type="paragraph" w:customStyle="1" w:styleId="Textoindependiente31">
    <w:name w:val="Texto independiente 31"/>
    <w:basedOn w:val="Normal"/>
    <w:rsid w:val="00E1538D"/>
    <w:pPr>
      <w:widowControl w:val="0"/>
      <w:suppressAutoHyphens/>
    </w:pPr>
    <w:rPr>
      <w:rFonts w:ascii="Bitstream Vera Serif" w:eastAsia="Bitstream Vera Sans" w:hAnsi="Bitstream Vera Serif"/>
      <w:sz w:val="28"/>
      <w:lang w:val="es-CO"/>
    </w:rPr>
  </w:style>
  <w:style w:type="character" w:styleId="Hipervnculo">
    <w:name w:val="Hyperlink"/>
    <w:basedOn w:val="Fuentedeprrafopredeter"/>
    <w:uiPriority w:val="99"/>
    <w:rsid w:val="00E1538D"/>
    <w:rPr>
      <w:color w:val="0000FF"/>
      <w:u w:val="single"/>
    </w:rPr>
  </w:style>
  <w:style w:type="character" w:styleId="Hipervnculovisitado">
    <w:name w:val="FollowedHyperlink"/>
    <w:basedOn w:val="Fuentedeprrafopredeter"/>
    <w:uiPriority w:val="99"/>
    <w:rsid w:val="00E1538D"/>
    <w:rPr>
      <w:color w:val="800080"/>
      <w:u w:val="single"/>
    </w:rPr>
  </w:style>
  <w:style w:type="paragraph" w:customStyle="1" w:styleId="xl22">
    <w:name w:val="xl22"/>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Tahoma" w:hAnsi="Tahoma" w:cs="Tahoma"/>
      <w:sz w:val="24"/>
      <w:szCs w:val="24"/>
    </w:rPr>
  </w:style>
  <w:style w:type="paragraph" w:customStyle="1" w:styleId="xl23">
    <w:name w:val="xl23"/>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Tahoma" w:hAnsi="Tahoma" w:cs="Tahoma"/>
      <w:b/>
      <w:bCs/>
      <w:sz w:val="24"/>
      <w:szCs w:val="24"/>
    </w:rPr>
  </w:style>
  <w:style w:type="paragraph" w:customStyle="1" w:styleId="xl24">
    <w:name w:val="xl24"/>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Tahoma" w:hAnsi="Tahoma" w:cs="Tahoma"/>
      <w:b/>
      <w:bCs/>
      <w:sz w:val="24"/>
      <w:szCs w:val="24"/>
    </w:rPr>
  </w:style>
  <w:style w:type="paragraph" w:customStyle="1" w:styleId="xl25">
    <w:name w:val="xl25"/>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Tahoma" w:hAnsi="Tahoma" w:cs="Tahoma"/>
      <w:sz w:val="24"/>
      <w:szCs w:val="24"/>
    </w:rPr>
  </w:style>
  <w:style w:type="paragraph" w:customStyle="1" w:styleId="xl26">
    <w:name w:val="xl26"/>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Tahoma" w:hAnsi="Tahoma" w:cs="Tahoma"/>
      <w:sz w:val="24"/>
      <w:szCs w:val="24"/>
    </w:rPr>
  </w:style>
  <w:style w:type="character" w:styleId="Nmerodepgina">
    <w:name w:val="page number"/>
    <w:basedOn w:val="Fuentedeprrafopredeter"/>
    <w:rsid w:val="00E1538D"/>
  </w:style>
  <w:style w:type="paragraph" w:customStyle="1" w:styleId="xl27">
    <w:name w:val="xl27"/>
    <w:basedOn w:val="Normal"/>
    <w:rsid w:val="00E1538D"/>
    <w:pPr>
      <w:spacing w:before="100" w:beforeAutospacing="1" w:after="100" w:afterAutospacing="1"/>
    </w:pPr>
    <w:rPr>
      <w:rFonts w:ascii="Tahoma" w:hAnsi="Tahoma" w:cs="Tahoma"/>
      <w:b/>
      <w:bCs/>
      <w:color w:val="000000"/>
      <w:sz w:val="22"/>
      <w:szCs w:val="22"/>
    </w:rPr>
  </w:style>
  <w:style w:type="paragraph" w:customStyle="1" w:styleId="xl28">
    <w:name w:val="xl28"/>
    <w:basedOn w:val="Normal"/>
    <w:rsid w:val="00E1538D"/>
    <w:pPr>
      <w:spacing w:before="100" w:beforeAutospacing="1" w:after="100" w:afterAutospacing="1"/>
      <w:jc w:val="right"/>
    </w:pPr>
    <w:rPr>
      <w:rFonts w:ascii="Tahoma" w:hAnsi="Tahoma" w:cs="Tahoma"/>
      <w:color w:val="000000"/>
      <w:sz w:val="22"/>
      <w:szCs w:val="22"/>
    </w:rPr>
  </w:style>
  <w:style w:type="paragraph" w:customStyle="1" w:styleId="xl29">
    <w:name w:val="xl29"/>
    <w:basedOn w:val="Normal"/>
    <w:rsid w:val="00E1538D"/>
    <w:pPr>
      <w:spacing w:before="100" w:beforeAutospacing="1" w:after="100" w:afterAutospacing="1"/>
    </w:pPr>
    <w:rPr>
      <w:rFonts w:ascii="Tahoma" w:hAnsi="Tahoma" w:cs="Tahoma"/>
      <w:color w:val="000000"/>
      <w:sz w:val="22"/>
      <w:szCs w:val="22"/>
    </w:rPr>
  </w:style>
  <w:style w:type="paragraph" w:customStyle="1" w:styleId="xl30">
    <w:name w:val="xl30"/>
    <w:basedOn w:val="Normal"/>
    <w:rsid w:val="00E1538D"/>
    <w:pPr>
      <w:spacing w:before="100" w:beforeAutospacing="1" w:after="100" w:afterAutospacing="1"/>
    </w:pPr>
    <w:rPr>
      <w:rFonts w:ascii="Tahoma" w:hAnsi="Tahoma" w:cs="Tahoma"/>
      <w:sz w:val="22"/>
      <w:szCs w:val="22"/>
    </w:rPr>
  </w:style>
  <w:style w:type="paragraph" w:customStyle="1" w:styleId="xl31">
    <w:name w:val="xl31"/>
    <w:basedOn w:val="Normal"/>
    <w:rsid w:val="00E1538D"/>
    <w:pPr>
      <w:spacing w:before="100" w:beforeAutospacing="1" w:after="100" w:afterAutospacing="1"/>
      <w:jc w:val="right"/>
    </w:pPr>
    <w:rPr>
      <w:rFonts w:ascii="Tahoma" w:hAnsi="Tahoma" w:cs="Tahoma"/>
      <w:color w:val="000000"/>
      <w:sz w:val="22"/>
      <w:szCs w:val="22"/>
    </w:rPr>
  </w:style>
  <w:style w:type="paragraph" w:styleId="Textoindependiente3">
    <w:name w:val="Body Text 3"/>
    <w:basedOn w:val="Normal"/>
    <w:link w:val="Textoindependiente3Car"/>
    <w:rsid w:val="00E1538D"/>
    <w:rPr>
      <w:sz w:val="28"/>
    </w:rPr>
  </w:style>
  <w:style w:type="character" w:customStyle="1" w:styleId="Textoindependiente3Car">
    <w:name w:val="Texto independiente 3 Car"/>
    <w:basedOn w:val="Fuentedeprrafopredeter"/>
    <w:link w:val="Textoindependiente3"/>
    <w:rsid w:val="00E1538D"/>
    <w:rPr>
      <w:rFonts w:ascii="Times New Roman" w:eastAsia="Times New Roman" w:hAnsi="Times New Roman" w:cs="Times New Roman"/>
      <w:sz w:val="28"/>
      <w:szCs w:val="20"/>
      <w:lang w:val="es-ES" w:eastAsia="es-ES"/>
    </w:rPr>
  </w:style>
  <w:style w:type="paragraph" w:styleId="Textoindependiente">
    <w:name w:val="Body Text"/>
    <w:basedOn w:val="Normal"/>
    <w:link w:val="TextoindependienteCar"/>
    <w:rsid w:val="00E1538D"/>
    <w:pPr>
      <w:jc w:val="both"/>
    </w:pPr>
    <w:rPr>
      <w:i/>
    </w:rPr>
  </w:style>
  <w:style w:type="character" w:customStyle="1" w:styleId="TextoindependienteCar">
    <w:name w:val="Texto independiente Car"/>
    <w:basedOn w:val="Fuentedeprrafopredeter"/>
    <w:link w:val="Textoindependiente"/>
    <w:rsid w:val="00E1538D"/>
    <w:rPr>
      <w:rFonts w:ascii="Times New Roman" w:eastAsia="Times New Roman" w:hAnsi="Times New Roman" w:cs="Times New Roman"/>
      <w:i/>
      <w:sz w:val="20"/>
      <w:szCs w:val="20"/>
      <w:lang w:val="es-ES" w:eastAsia="es-ES"/>
    </w:rPr>
  </w:style>
  <w:style w:type="character" w:customStyle="1" w:styleId="TtuloCar">
    <w:name w:val="Título Car"/>
    <w:basedOn w:val="Fuentedeprrafopredeter"/>
    <w:link w:val="Ttulo"/>
    <w:rsid w:val="00E1538D"/>
    <w:rPr>
      <w:rFonts w:ascii="Tahoma" w:eastAsia="Times New Roman" w:hAnsi="Tahoma" w:cs="Times New Roman"/>
      <w:b/>
      <w:sz w:val="24"/>
      <w:szCs w:val="20"/>
      <w:lang w:val="es-ES" w:eastAsia="es-ES"/>
    </w:rPr>
  </w:style>
  <w:style w:type="paragraph" w:customStyle="1" w:styleId="xl65">
    <w:name w:val="xl65"/>
    <w:basedOn w:val="Normal"/>
    <w:rsid w:val="00E1538D"/>
    <w:pPr>
      <w:spacing w:before="100" w:beforeAutospacing="1" w:after="100" w:afterAutospacing="1"/>
    </w:pPr>
    <w:rPr>
      <w:rFonts w:ascii="Tahoma" w:hAnsi="Tahoma" w:cs="Tahoma"/>
      <w:sz w:val="18"/>
      <w:szCs w:val="18"/>
    </w:rPr>
  </w:style>
  <w:style w:type="paragraph" w:customStyle="1" w:styleId="xl66">
    <w:name w:val="xl66"/>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Tahoma" w:hAnsi="Tahoma" w:cs="Tahoma"/>
      <w:color w:val="000000"/>
      <w:sz w:val="18"/>
      <w:szCs w:val="18"/>
    </w:rPr>
  </w:style>
  <w:style w:type="paragraph" w:customStyle="1" w:styleId="xl67">
    <w:name w:val="xl67"/>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Tahoma" w:hAnsi="Tahoma" w:cs="Tahoma"/>
      <w:color w:val="000000"/>
      <w:sz w:val="18"/>
      <w:szCs w:val="18"/>
    </w:rPr>
  </w:style>
  <w:style w:type="paragraph" w:customStyle="1" w:styleId="xl68">
    <w:name w:val="xl68"/>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Tahoma" w:hAnsi="Tahoma" w:cs="Tahoma"/>
      <w:color w:val="000000"/>
      <w:sz w:val="18"/>
      <w:szCs w:val="18"/>
    </w:rPr>
  </w:style>
  <w:style w:type="paragraph" w:customStyle="1" w:styleId="xl63">
    <w:name w:val="xl63"/>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Arial" w:hAnsi="Arial" w:cs="Arial"/>
      <w:sz w:val="24"/>
      <w:szCs w:val="24"/>
    </w:rPr>
  </w:style>
  <w:style w:type="paragraph" w:customStyle="1" w:styleId="xl64">
    <w:name w:val="xl64"/>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Arial" w:hAnsi="Arial" w:cs="Arial"/>
      <w:sz w:val="24"/>
      <w:szCs w:val="24"/>
    </w:rPr>
  </w:style>
  <w:style w:type="paragraph" w:styleId="Lista">
    <w:name w:val="List"/>
    <w:basedOn w:val="Normal"/>
    <w:rsid w:val="00662BA3"/>
    <w:pPr>
      <w:ind w:left="283" w:hanging="283"/>
      <w:contextualSpacing/>
    </w:pPr>
    <w:rPr>
      <w:lang w:val="es-CO"/>
    </w:rPr>
  </w:style>
  <w:style w:type="paragraph" w:styleId="Listaconvietas2">
    <w:name w:val="List Bullet 2"/>
    <w:basedOn w:val="Normal"/>
    <w:unhideWhenUsed/>
    <w:rsid w:val="009A4D63"/>
    <w:pPr>
      <w:numPr>
        <w:numId w:val="1"/>
      </w:numPr>
      <w:contextualSpacing/>
    </w:pPr>
    <w:rPr>
      <w:lang w:val="es-CO"/>
    </w:rPr>
  </w:style>
  <w:style w:type="paragraph" w:styleId="Cierre">
    <w:name w:val="Closing"/>
    <w:basedOn w:val="Normal"/>
    <w:link w:val="CierreCar"/>
    <w:rsid w:val="003537A3"/>
    <w:pPr>
      <w:ind w:left="4252"/>
    </w:pPr>
    <w:rPr>
      <w:lang w:val="es-CO"/>
    </w:rPr>
  </w:style>
  <w:style w:type="character" w:customStyle="1" w:styleId="CierreCar">
    <w:name w:val="Cierre Car"/>
    <w:basedOn w:val="Fuentedeprrafopredeter"/>
    <w:link w:val="Cierre"/>
    <w:rsid w:val="003537A3"/>
    <w:rPr>
      <w:rFonts w:ascii="Times New Roman" w:eastAsia="Times New Roman" w:hAnsi="Times New Roman" w:cs="Times New Roman"/>
      <w:sz w:val="20"/>
      <w:szCs w:val="20"/>
      <w:lang w:eastAsia="es-ES"/>
    </w:rPr>
  </w:style>
  <w:style w:type="paragraph" w:styleId="Encabezadodemensaje">
    <w:name w:val="Message Header"/>
    <w:basedOn w:val="Normal"/>
    <w:link w:val="EncabezadodemensajeCar"/>
    <w:rsid w:val="009076D6"/>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sz w:val="24"/>
      <w:szCs w:val="24"/>
      <w:lang w:val="es-CO"/>
    </w:rPr>
  </w:style>
  <w:style w:type="character" w:customStyle="1" w:styleId="EncabezadodemensajeCar">
    <w:name w:val="Encabezado de mensaje Car"/>
    <w:basedOn w:val="Fuentedeprrafopredeter"/>
    <w:link w:val="Encabezadodemensaje"/>
    <w:rsid w:val="009076D6"/>
    <w:rPr>
      <w:rFonts w:ascii="Cambria" w:eastAsia="Times New Roman" w:hAnsi="Cambria" w:cs="Times New Roman"/>
      <w:sz w:val="24"/>
      <w:szCs w:val="24"/>
      <w:shd w:val="pct20" w:color="auto" w:fill="auto"/>
      <w:lang w:eastAsia="es-ES"/>
    </w:rPr>
  </w:style>
  <w:style w:type="paragraph" w:customStyle="1" w:styleId="Default">
    <w:name w:val="Default"/>
    <w:rsid w:val="004F0DC0"/>
    <w:pPr>
      <w:autoSpaceDE w:val="0"/>
      <w:autoSpaceDN w:val="0"/>
      <w:adjustRightInd w:val="0"/>
    </w:pPr>
    <w:rPr>
      <w:color w:val="000000"/>
      <w:sz w:val="24"/>
      <w:szCs w:val="24"/>
    </w:rPr>
  </w:style>
  <w:style w:type="paragraph" w:styleId="Sinespaciado">
    <w:name w:val="No Spacing"/>
    <w:uiPriority w:val="1"/>
    <w:qFormat/>
    <w:rsid w:val="00095E64"/>
    <w:rPr>
      <w:lang w:eastAsia="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Mencinsinresolver">
    <w:name w:val="Unresolved Mention"/>
    <w:basedOn w:val="Fuentedeprrafopredeter"/>
    <w:uiPriority w:val="99"/>
    <w:semiHidden/>
    <w:unhideWhenUsed/>
    <w:rsid w:val="00E54106"/>
    <w:rPr>
      <w:color w:val="605E5C"/>
      <w:shd w:val="clear" w:color="auto" w:fill="E1DFDD"/>
    </w:rPr>
  </w:style>
  <w:style w:type="paragraph" w:styleId="NormalWeb">
    <w:name w:val="Normal (Web)"/>
    <w:basedOn w:val="Normal"/>
    <w:uiPriority w:val="99"/>
    <w:semiHidden/>
    <w:unhideWhenUsed/>
    <w:rsid w:val="00DC05F5"/>
    <w:rPr>
      <w:sz w:val="24"/>
      <w:szCs w:val="24"/>
    </w:rPr>
  </w:style>
  <w:style w:type="table" w:styleId="Tablaconcuadrcula">
    <w:name w:val="Table Grid"/>
    <w:basedOn w:val="Tablanormal"/>
    <w:uiPriority w:val="39"/>
    <w:rsid w:val="009D28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2704144">
      <w:bodyDiv w:val="1"/>
      <w:marLeft w:val="0"/>
      <w:marRight w:val="0"/>
      <w:marTop w:val="0"/>
      <w:marBottom w:val="0"/>
      <w:divBdr>
        <w:top w:val="none" w:sz="0" w:space="0" w:color="auto"/>
        <w:left w:val="none" w:sz="0" w:space="0" w:color="auto"/>
        <w:bottom w:val="none" w:sz="0" w:space="0" w:color="auto"/>
        <w:right w:val="none" w:sz="0" w:space="0" w:color="auto"/>
      </w:divBdr>
    </w:div>
    <w:div w:id="19189062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ntactenos@sanbernardo-cundinamarca.gov.co"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0.pn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iCFq5LyGe8Y8IMUXlVh+oD8uwA==">CgMxLjAyCGguZ2pkZ3hzMgloLjMwajB6bGw4AHIhMTVIU1NhUDlpSEJSVldUa3pTeUNzMjNOSV9Ec3ZTMGR5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21</Pages>
  <Words>6180</Words>
  <Characters>33992</Characters>
  <Application>Microsoft Office Word</Application>
  <DocSecurity>0</DocSecurity>
  <Lines>283</Lines>
  <Paragraphs>80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movalle</dc:creator>
  <cp:lastModifiedBy>Jhon Bayron Bedoya Sandoval</cp:lastModifiedBy>
  <cp:revision>4</cp:revision>
  <dcterms:created xsi:type="dcterms:W3CDTF">2026-04-23T01:53:00Z</dcterms:created>
  <dcterms:modified xsi:type="dcterms:W3CDTF">2026-04-24T02:52:00Z</dcterms:modified>
</cp:coreProperties>
</file>